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5B" w:rsidRPr="005634AA" w:rsidRDefault="0010765B" w:rsidP="0010765B">
      <w:pPr>
        <w:jc w:val="both"/>
        <w:rPr>
          <w:rFonts w:asciiTheme="minorHAnsi" w:hAnsiTheme="minorHAnsi" w:cstheme="minorHAnsi"/>
          <w:b/>
          <w:sz w:val="22"/>
          <w:szCs w:val="22"/>
        </w:rPr>
      </w:pPr>
      <w:r w:rsidRPr="005634AA">
        <w:rPr>
          <w:rFonts w:asciiTheme="minorHAnsi" w:hAnsiTheme="minorHAnsi" w:cstheme="minorHAnsi"/>
          <w:b/>
          <w:sz w:val="22"/>
          <w:szCs w:val="22"/>
        </w:rPr>
        <w:t>AMAÇ:</w:t>
      </w:r>
    </w:p>
    <w:p w:rsidR="0010765B" w:rsidRPr="005634AA" w:rsidRDefault="00FE7537" w:rsidP="0010765B">
      <w:pPr>
        <w:jc w:val="both"/>
        <w:rPr>
          <w:rFonts w:asciiTheme="minorHAnsi" w:hAnsiTheme="minorHAnsi" w:cstheme="minorHAnsi"/>
          <w:sz w:val="22"/>
          <w:szCs w:val="22"/>
        </w:rPr>
      </w:pPr>
      <w:r w:rsidRPr="005634AA">
        <w:rPr>
          <w:rFonts w:asciiTheme="minorHAnsi" w:hAnsiTheme="minorHAnsi" w:cstheme="minorHAnsi"/>
          <w:sz w:val="22"/>
          <w:szCs w:val="22"/>
        </w:rPr>
        <w:t xml:space="preserve">    </w:t>
      </w:r>
      <w:r w:rsidR="004C1FD4" w:rsidRPr="005634AA">
        <w:rPr>
          <w:rFonts w:asciiTheme="minorHAnsi" w:hAnsiTheme="minorHAnsi" w:cstheme="minorHAnsi"/>
          <w:sz w:val="22"/>
          <w:szCs w:val="22"/>
        </w:rPr>
        <w:t xml:space="preserve">Suruç </w:t>
      </w:r>
      <w:r w:rsidR="0010765B" w:rsidRPr="005634AA">
        <w:rPr>
          <w:rFonts w:asciiTheme="minorHAnsi" w:hAnsiTheme="minorHAnsi" w:cstheme="minorHAnsi"/>
          <w:sz w:val="22"/>
          <w:szCs w:val="22"/>
        </w:rPr>
        <w:t xml:space="preserve"> Devlet Hastanesi Radyoloji Ünitesine başvuran hastaların işlemlerinin doğru, eksiksiz ve zamanında yapılmasını sağlamak amacı ile hastanın kabulü, hazırlanması,  değerlendirilmesi hizmetinin etkin olarak yürütülmesini sağlamaktır.</w:t>
      </w:r>
    </w:p>
    <w:p w:rsidR="0010765B" w:rsidRPr="005634AA" w:rsidRDefault="0010765B" w:rsidP="0010765B">
      <w:pPr>
        <w:rPr>
          <w:rFonts w:asciiTheme="minorHAnsi" w:hAnsiTheme="minorHAnsi" w:cstheme="minorHAnsi"/>
          <w:sz w:val="22"/>
          <w:szCs w:val="22"/>
        </w:rPr>
      </w:pPr>
    </w:p>
    <w:p w:rsidR="0010765B" w:rsidRPr="005634AA" w:rsidRDefault="0010765B" w:rsidP="0010765B">
      <w:pPr>
        <w:rPr>
          <w:rFonts w:asciiTheme="minorHAnsi" w:hAnsiTheme="minorHAnsi" w:cstheme="minorHAnsi"/>
          <w:b/>
          <w:sz w:val="22"/>
          <w:szCs w:val="22"/>
        </w:rPr>
      </w:pPr>
      <w:r w:rsidRPr="005634AA">
        <w:rPr>
          <w:rFonts w:asciiTheme="minorHAnsi" w:hAnsiTheme="minorHAnsi" w:cstheme="minorHAnsi"/>
          <w:b/>
          <w:sz w:val="22"/>
          <w:szCs w:val="22"/>
        </w:rPr>
        <w:t xml:space="preserve"> KAPSAM: </w:t>
      </w:r>
    </w:p>
    <w:p w:rsidR="0010765B" w:rsidRPr="005634AA" w:rsidRDefault="00FE7537" w:rsidP="0010765B">
      <w:pPr>
        <w:rPr>
          <w:rFonts w:asciiTheme="minorHAnsi" w:hAnsiTheme="minorHAnsi" w:cstheme="minorHAnsi"/>
          <w:sz w:val="22"/>
          <w:szCs w:val="22"/>
        </w:rPr>
      </w:pPr>
      <w:r w:rsidRPr="005634AA">
        <w:rPr>
          <w:rFonts w:asciiTheme="minorHAnsi" w:hAnsiTheme="minorHAnsi" w:cstheme="minorHAnsi"/>
          <w:sz w:val="22"/>
          <w:szCs w:val="22"/>
        </w:rPr>
        <w:t xml:space="preserve">   </w:t>
      </w:r>
      <w:r w:rsidR="004C1FD4" w:rsidRPr="005634AA">
        <w:rPr>
          <w:rFonts w:asciiTheme="minorHAnsi" w:hAnsiTheme="minorHAnsi" w:cstheme="minorHAnsi"/>
          <w:sz w:val="22"/>
          <w:szCs w:val="22"/>
        </w:rPr>
        <w:t xml:space="preserve">Suruç </w:t>
      </w:r>
      <w:r w:rsidR="0010765B" w:rsidRPr="005634AA">
        <w:rPr>
          <w:rFonts w:asciiTheme="minorHAnsi" w:hAnsiTheme="minorHAnsi" w:cstheme="minorHAnsi"/>
          <w:sz w:val="22"/>
          <w:szCs w:val="22"/>
        </w:rPr>
        <w:t>Devlet Hastanesi Radyoloji Bölümünü kapsar.</w:t>
      </w:r>
    </w:p>
    <w:p w:rsidR="0010765B" w:rsidRPr="005634AA" w:rsidRDefault="0010765B" w:rsidP="0010765B">
      <w:pPr>
        <w:rPr>
          <w:rFonts w:asciiTheme="minorHAnsi" w:hAnsiTheme="minorHAnsi" w:cstheme="minorHAnsi"/>
          <w:b/>
          <w:sz w:val="22"/>
          <w:szCs w:val="22"/>
        </w:rPr>
      </w:pPr>
    </w:p>
    <w:p w:rsidR="0010765B" w:rsidRPr="005634AA" w:rsidRDefault="0010765B" w:rsidP="0010765B">
      <w:pPr>
        <w:rPr>
          <w:rFonts w:asciiTheme="minorHAnsi" w:hAnsiTheme="minorHAnsi" w:cstheme="minorHAnsi"/>
          <w:b/>
          <w:sz w:val="22"/>
          <w:szCs w:val="22"/>
        </w:rPr>
      </w:pPr>
      <w:r w:rsidRPr="005634AA">
        <w:rPr>
          <w:rFonts w:asciiTheme="minorHAnsi" w:hAnsiTheme="minorHAnsi" w:cstheme="minorHAnsi"/>
          <w:b/>
          <w:sz w:val="22"/>
          <w:szCs w:val="22"/>
        </w:rPr>
        <w:t xml:space="preserve"> SORUMLULAR:</w:t>
      </w:r>
    </w:p>
    <w:p w:rsidR="0010765B" w:rsidRPr="005634AA" w:rsidRDefault="0010765B" w:rsidP="0010765B">
      <w:pPr>
        <w:numPr>
          <w:ilvl w:val="0"/>
          <w:numId w:val="4"/>
        </w:numPr>
        <w:rPr>
          <w:rFonts w:asciiTheme="minorHAnsi" w:hAnsiTheme="minorHAnsi" w:cstheme="minorHAnsi"/>
          <w:sz w:val="22"/>
          <w:szCs w:val="22"/>
        </w:rPr>
      </w:pPr>
      <w:r w:rsidRPr="005634AA">
        <w:rPr>
          <w:rFonts w:asciiTheme="minorHAnsi" w:hAnsiTheme="minorHAnsi" w:cstheme="minorHAnsi"/>
          <w:sz w:val="22"/>
          <w:szCs w:val="22"/>
        </w:rPr>
        <w:t>Başhekim Yardımcısı,</w:t>
      </w:r>
    </w:p>
    <w:p w:rsidR="0010765B" w:rsidRPr="005634AA" w:rsidRDefault="0010765B" w:rsidP="0010765B">
      <w:pPr>
        <w:numPr>
          <w:ilvl w:val="0"/>
          <w:numId w:val="4"/>
        </w:numPr>
        <w:rPr>
          <w:rFonts w:asciiTheme="minorHAnsi" w:hAnsiTheme="minorHAnsi" w:cstheme="minorHAnsi"/>
          <w:sz w:val="22"/>
          <w:szCs w:val="22"/>
        </w:rPr>
      </w:pPr>
      <w:r w:rsidRPr="005634AA">
        <w:rPr>
          <w:rFonts w:asciiTheme="minorHAnsi" w:hAnsiTheme="minorHAnsi" w:cstheme="minorHAnsi"/>
          <w:sz w:val="22"/>
          <w:szCs w:val="22"/>
        </w:rPr>
        <w:t>Radyoloji Sorumlu Hekim,</w:t>
      </w:r>
    </w:p>
    <w:p w:rsidR="0010765B" w:rsidRPr="005634AA" w:rsidRDefault="0010765B" w:rsidP="0010765B">
      <w:pPr>
        <w:numPr>
          <w:ilvl w:val="0"/>
          <w:numId w:val="4"/>
        </w:numPr>
        <w:rPr>
          <w:rFonts w:asciiTheme="minorHAnsi" w:hAnsiTheme="minorHAnsi" w:cstheme="minorHAnsi"/>
          <w:sz w:val="22"/>
          <w:szCs w:val="22"/>
        </w:rPr>
      </w:pPr>
      <w:r w:rsidRPr="005634AA">
        <w:rPr>
          <w:rFonts w:asciiTheme="minorHAnsi" w:hAnsiTheme="minorHAnsi" w:cstheme="minorHAnsi"/>
          <w:sz w:val="22"/>
          <w:szCs w:val="22"/>
        </w:rPr>
        <w:t>Radyoloji  Uzmanları,</w:t>
      </w:r>
    </w:p>
    <w:p w:rsidR="0010765B" w:rsidRPr="005634AA" w:rsidRDefault="0010765B" w:rsidP="0010765B">
      <w:pPr>
        <w:numPr>
          <w:ilvl w:val="0"/>
          <w:numId w:val="4"/>
        </w:numPr>
        <w:rPr>
          <w:rFonts w:asciiTheme="minorHAnsi" w:hAnsiTheme="minorHAnsi" w:cstheme="minorHAnsi"/>
          <w:sz w:val="22"/>
          <w:szCs w:val="22"/>
        </w:rPr>
      </w:pPr>
      <w:r w:rsidRPr="005634AA">
        <w:rPr>
          <w:rFonts w:asciiTheme="minorHAnsi" w:hAnsiTheme="minorHAnsi" w:cstheme="minorHAnsi"/>
          <w:sz w:val="22"/>
          <w:szCs w:val="22"/>
        </w:rPr>
        <w:t>Başteknisyen,</w:t>
      </w:r>
    </w:p>
    <w:p w:rsidR="0010765B" w:rsidRPr="005634AA" w:rsidRDefault="0010765B" w:rsidP="0010765B">
      <w:pPr>
        <w:numPr>
          <w:ilvl w:val="0"/>
          <w:numId w:val="4"/>
        </w:numPr>
        <w:rPr>
          <w:rFonts w:asciiTheme="minorHAnsi" w:hAnsiTheme="minorHAnsi" w:cstheme="minorHAnsi"/>
          <w:sz w:val="22"/>
          <w:szCs w:val="22"/>
        </w:rPr>
      </w:pPr>
      <w:r w:rsidRPr="005634AA">
        <w:rPr>
          <w:rFonts w:asciiTheme="minorHAnsi" w:hAnsiTheme="minorHAnsi" w:cstheme="minorHAnsi"/>
          <w:sz w:val="22"/>
          <w:szCs w:val="22"/>
        </w:rPr>
        <w:t>Teknisyen,</w:t>
      </w:r>
    </w:p>
    <w:p w:rsidR="0010765B" w:rsidRPr="005634AA" w:rsidRDefault="0010765B" w:rsidP="0010765B">
      <w:pPr>
        <w:numPr>
          <w:ilvl w:val="0"/>
          <w:numId w:val="4"/>
        </w:numPr>
        <w:rPr>
          <w:rFonts w:asciiTheme="minorHAnsi" w:hAnsiTheme="minorHAnsi" w:cstheme="minorHAnsi"/>
          <w:sz w:val="22"/>
          <w:szCs w:val="22"/>
        </w:rPr>
      </w:pPr>
      <w:r w:rsidRPr="005634AA">
        <w:rPr>
          <w:rFonts w:asciiTheme="minorHAnsi" w:hAnsiTheme="minorHAnsi" w:cstheme="minorHAnsi"/>
          <w:sz w:val="22"/>
          <w:szCs w:val="22"/>
        </w:rPr>
        <w:t>Sekreter</w:t>
      </w:r>
    </w:p>
    <w:p w:rsidR="0010765B" w:rsidRPr="005634AA" w:rsidRDefault="0010765B" w:rsidP="0010765B">
      <w:pPr>
        <w:rPr>
          <w:rFonts w:asciiTheme="minorHAnsi" w:hAnsiTheme="minorHAnsi" w:cstheme="minorHAnsi"/>
          <w:sz w:val="22"/>
          <w:szCs w:val="22"/>
        </w:rPr>
      </w:pPr>
    </w:p>
    <w:p w:rsidR="0010765B" w:rsidRPr="005634AA" w:rsidRDefault="0010765B" w:rsidP="0010765B">
      <w:pPr>
        <w:rPr>
          <w:rFonts w:asciiTheme="minorHAnsi" w:hAnsiTheme="minorHAnsi" w:cstheme="minorHAnsi"/>
          <w:sz w:val="22"/>
          <w:szCs w:val="22"/>
        </w:rPr>
      </w:pPr>
      <w:r w:rsidRPr="005634AA">
        <w:rPr>
          <w:rFonts w:asciiTheme="minorHAnsi" w:hAnsiTheme="minorHAnsi" w:cstheme="minorHAnsi"/>
          <w:b/>
          <w:sz w:val="22"/>
          <w:szCs w:val="22"/>
        </w:rPr>
        <w:t xml:space="preserve"> UYGULAMA</w:t>
      </w:r>
      <w:r w:rsidRPr="005634AA">
        <w:rPr>
          <w:rFonts w:asciiTheme="minorHAnsi" w:hAnsiTheme="minorHAnsi" w:cstheme="minorHAnsi"/>
          <w:sz w:val="22"/>
          <w:szCs w:val="22"/>
        </w:rPr>
        <w:t>:</w:t>
      </w:r>
    </w:p>
    <w:p w:rsidR="0010765B" w:rsidRPr="005634AA" w:rsidRDefault="00FE7537" w:rsidP="0010765B">
      <w:pPr>
        <w:rPr>
          <w:rFonts w:asciiTheme="minorHAnsi" w:hAnsiTheme="minorHAnsi" w:cstheme="minorHAnsi"/>
          <w:sz w:val="22"/>
          <w:szCs w:val="22"/>
        </w:rPr>
      </w:pPr>
      <w:r w:rsidRPr="005634AA">
        <w:rPr>
          <w:rFonts w:asciiTheme="minorHAnsi" w:hAnsiTheme="minorHAnsi" w:cstheme="minorHAnsi"/>
          <w:sz w:val="22"/>
          <w:szCs w:val="22"/>
        </w:rPr>
        <w:t xml:space="preserve">   </w:t>
      </w:r>
      <w:r w:rsidR="0010765B" w:rsidRPr="005634AA">
        <w:rPr>
          <w:rFonts w:asciiTheme="minorHAnsi" w:hAnsiTheme="minorHAnsi" w:cstheme="minorHAnsi"/>
          <w:sz w:val="22"/>
          <w:szCs w:val="22"/>
        </w:rPr>
        <w:t xml:space="preserve"> Hasta Radyoloji Bölümüne geldiğinde sekreter tarafından aşağıdaki işlemler sırasıyla yapılır.</w:t>
      </w:r>
    </w:p>
    <w:p w:rsidR="0010765B" w:rsidRPr="005634AA" w:rsidRDefault="0010765B" w:rsidP="0010765B">
      <w:pPr>
        <w:rPr>
          <w:rFonts w:asciiTheme="minorHAnsi" w:hAnsiTheme="minorHAnsi" w:cstheme="minorHAnsi"/>
          <w:b/>
          <w:sz w:val="22"/>
          <w:szCs w:val="22"/>
        </w:rPr>
      </w:pPr>
    </w:p>
    <w:p w:rsidR="0010765B" w:rsidRPr="005634AA" w:rsidRDefault="0010765B" w:rsidP="0010765B">
      <w:pPr>
        <w:rPr>
          <w:rFonts w:asciiTheme="minorHAnsi" w:hAnsiTheme="minorHAnsi" w:cstheme="minorHAnsi"/>
          <w:b/>
          <w:sz w:val="22"/>
          <w:szCs w:val="22"/>
          <w:u w:val="single"/>
        </w:rPr>
      </w:pPr>
      <w:r w:rsidRPr="005634AA">
        <w:rPr>
          <w:rFonts w:asciiTheme="minorHAnsi" w:hAnsiTheme="minorHAnsi" w:cstheme="minorHAnsi"/>
          <w:b/>
          <w:sz w:val="22"/>
          <w:szCs w:val="22"/>
          <w:u w:val="single"/>
        </w:rPr>
        <w:t xml:space="preserve"> Kayıt Süreci</w:t>
      </w:r>
    </w:p>
    <w:p w:rsidR="0010765B" w:rsidRPr="005634AA" w:rsidRDefault="0010765B" w:rsidP="0010765B">
      <w:pPr>
        <w:numPr>
          <w:ilvl w:val="0"/>
          <w:numId w:val="8"/>
        </w:numPr>
        <w:tabs>
          <w:tab w:val="clear" w:pos="1800"/>
          <w:tab w:val="num" w:pos="720"/>
        </w:tabs>
        <w:ind w:left="709" w:hanging="349"/>
        <w:rPr>
          <w:rFonts w:asciiTheme="minorHAnsi" w:hAnsiTheme="minorHAnsi" w:cstheme="minorHAnsi"/>
          <w:sz w:val="22"/>
          <w:szCs w:val="22"/>
        </w:rPr>
      </w:pPr>
      <w:r w:rsidRPr="005634AA">
        <w:rPr>
          <w:rFonts w:asciiTheme="minorHAnsi" w:hAnsiTheme="minorHAnsi" w:cstheme="minorHAnsi"/>
          <w:sz w:val="22"/>
          <w:szCs w:val="22"/>
        </w:rPr>
        <w:t>Hastanın, otomasyon siste</w:t>
      </w:r>
      <w:r w:rsidR="00D60FE9" w:rsidRPr="005634AA">
        <w:rPr>
          <w:rFonts w:asciiTheme="minorHAnsi" w:hAnsiTheme="minorHAnsi" w:cstheme="minorHAnsi"/>
          <w:sz w:val="22"/>
          <w:szCs w:val="22"/>
        </w:rPr>
        <w:t xml:space="preserve">mi üzerinden </w:t>
      </w:r>
      <w:r w:rsidR="001D5CE7" w:rsidRPr="005634AA">
        <w:rPr>
          <w:rFonts w:asciiTheme="minorHAnsi" w:hAnsiTheme="minorHAnsi" w:cstheme="minorHAnsi"/>
          <w:sz w:val="22"/>
          <w:szCs w:val="22"/>
        </w:rPr>
        <w:t xml:space="preserve">tomografi, </w:t>
      </w:r>
      <w:r w:rsidR="00D60FE9" w:rsidRPr="005634AA">
        <w:rPr>
          <w:rFonts w:asciiTheme="minorHAnsi" w:hAnsiTheme="minorHAnsi" w:cstheme="minorHAnsi"/>
          <w:sz w:val="22"/>
          <w:szCs w:val="22"/>
        </w:rPr>
        <w:t xml:space="preserve">Röntgen </w:t>
      </w:r>
      <w:r w:rsidRPr="005634AA">
        <w:rPr>
          <w:rFonts w:asciiTheme="minorHAnsi" w:hAnsiTheme="minorHAnsi" w:cstheme="minorHAnsi"/>
          <w:sz w:val="22"/>
          <w:szCs w:val="22"/>
        </w:rPr>
        <w:t>ve Ultrason kaydının olup olmadığı kontrol edilir,</w:t>
      </w:r>
    </w:p>
    <w:p w:rsidR="0010765B" w:rsidRPr="005634AA" w:rsidRDefault="0010765B" w:rsidP="0010765B">
      <w:pPr>
        <w:numPr>
          <w:ilvl w:val="0"/>
          <w:numId w:val="8"/>
        </w:numPr>
        <w:tabs>
          <w:tab w:val="clear" w:pos="1800"/>
          <w:tab w:val="num" w:pos="720"/>
        </w:tabs>
        <w:ind w:hanging="1440"/>
        <w:rPr>
          <w:rFonts w:asciiTheme="minorHAnsi" w:hAnsiTheme="minorHAnsi" w:cstheme="minorHAnsi"/>
          <w:sz w:val="22"/>
          <w:szCs w:val="22"/>
        </w:rPr>
      </w:pPr>
      <w:r w:rsidRPr="005634AA">
        <w:rPr>
          <w:rFonts w:asciiTheme="minorHAnsi" w:hAnsiTheme="minorHAnsi" w:cstheme="minorHAnsi"/>
          <w:sz w:val="22"/>
          <w:szCs w:val="22"/>
        </w:rPr>
        <w:t>Sistemde kaydı yoksa geldiği polikliniğe kayıt için geri yönlendirilir,</w:t>
      </w:r>
    </w:p>
    <w:p w:rsidR="0010765B" w:rsidRPr="005634AA" w:rsidRDefault="0010765B" w:rsidP="0010765B">
      <w:pPr>
        <w:numPr>
          <w:ilvl w:val="0"/>
          <w:numId w:val="8"/>
        </w:numPr>
        <w:tabs>
          <w:tab w:val="clear" w:pos="1800"/>
          <w:tab w:val="num" w:pos="720"/>
        </w:tabs>
        <w:ind w:hanging="1440"/>
        <w:rPr>
          <w:rFonts w:asciiTheme="minorHAnsi" w:hAnsiTheme="minorHAnsi" w:cstheme="minorHAnsi"/>
          <w:sz w:val="22"/>
          <w:szCs w:val="22"/>
        </w:rPr>
      </w:pPr>
      <w:r w:rsidRPr="005634AA">
        <w:rPr>
          <w:rFonts w:asciiTheme="minorHAnsi" w:hAnsiTheme="minorHAnsi" w:cstheme="minorHAnsi"/>
          <w:sz w:val="22"/>
          <w:szCs w:val="22"/>
        </w:rPr>
        <w:t>Hastanın kaydı protokol defterine yapılır,</w:t>
      </w:r>
    </w:p>
    <w:p w:rsidR="0010765B" w:rsidRPr="005634AA" w:rsidRDefault="0010765B" w:rsidP="0010765B">
      <w:pPr>
        <w:numPr>
          <w:ilvl w:val="0"/>
          <w:numId w:val="8"/>
        </w:numPr>
        <w:tabs>
          <w:tab w:val="clear" w:pos="1800"/>
          <w:tab w:val="num" w:pos="720"/>
        </w:tabs>
        <w:ind w:hanging="1440"/>
        <w:rPr>
          <w:rFonts w:asciiTheme="minorHAnsi" w:hAnsiTheme="minorHAnsi" w:cstheme="minorHAnsi"/>
          <w:sz w:val="22"/>
          <w:szCs w:val="22"/>
        </w:rPr>
      </w:pPr>
      <w:r w:rsidRPr="005634AA">
        <w:rPr>
          <w:rFonts w:asciiTheme="minorHAnsi" w:hAnsiTheme="minorHAnsi" w:cstheme="minorHAnsi"/>
          <w:sz w:val="22"/>
          <w:szCs w:val="22"/>
        </w:rPr>
        <w:t>Hastaya sıra numarası verilir,</w:t>
      </w:r>
    </w:p>
    <w:p w:rsidR="0010765B" w:rsidRPr="005634AA" w:rsidRDefault="0010765B" w:rsidP="0010765B">
      <w:pPr>
        <w:rPr>
          <w:rFonts w:asciiTheme="minorHAnsi" w:hAnsiTheme="minorHAnsi" w:cstheme="minorHAnsi"/>
          <w:b/>
          <w:sz w:val="22"/>
          <w:szCs w:val="22"/>
          <w:u w:val="single"/>
        </w:rPr>
      </w:pPr>
    </w:p>
    <w:p w:rsidR="0010765B" w:rsidRPr="005634AA" w:rsidRDefault="0010765B" w:rsidP="0010765B">
      <w:pPr>
        <w:rPr>
          <w:rFonts w:asciiTheme="minorHAnsi" w:hAnsiTheme="minorHAnsi" w:cstheme="minorHAnsi"/>
          <w:b/>
          <w:sz w:val="22"/>
          <w:szCs w:val="22"/>
          <w:u w:val="single"/>
        </w:rPr>
      </w:pPr>
      <w:r w:rsidRPr="005634AA">
        <w:rPr>
          <w:rFonts w:asciiTheme="minorHAnsi" w:hAnsiTheme="minorHAnsi" w:cstheme="minorHAnsi"/>
          <w:b/>
          <w:sz w:val="22"/>
          <w:szCs w:val="22"/>
          <w:u w:val="single"/>
        </w:rPr>
        <w:t xml:space="preserve"> Çekim Süreci:</w:t>
      </w:r>
    </w:p>
    <w:p w:rsidR="0010765B" w:rsidRPr="005634AA" w:rsidRDefault="0010765B" w:rsidP="0010765B">
      <w:pPr>
        <w:numPr>
          <w:ilvl w:val="0"/>
          <w:numId w:val="5"/>
        </w:numPr>
        <w:rPr>
          <w:rFonts w:asciiTheme="minorHAnsi" w:hAnsiTheme="minorHAnsi" w:cstheme="minorHAnsi"/>
          <w:sz w:val="22"/>
          <w:szCs w:val="22"/>
        </w:rPr>
      </w:pPr>
      <w:r w:rsidRPr="005634AA">
        <w:rPr>
          <w:rFonts w:asciiTheme="minorHAnsi" w:hAnsiTheme="minorHAnsi" w:cstheme="minorHAnsi"/>
          <w:sz w:val="22"/>
          <w:szCs w:val="22"/>
        </w:rPr>
        <w:t>Hasta verilen sıra numarasını bekleme salonunda takip eder.</w:t>
      </w:r>
    </w:p>
    <w:p w:rsidR="0010765B" w:rsidRPr="005634AA" w:rsidRDefault="0010765B" w:rsidP="0010765B">
      <w:pPr>
        <w:numPr>
          <w:ilvl w:val="0"/>
          <w:numId w:val="6"/>
        </w:numPr>
        <w:rPr>
          <w:rFonts w:asciiTheme="minorHAnsi" w:hAnsiTheme="minorHAnsi" w:cstheme="minorHAnsi"/>
          <w:sz w:val="22"/>
          <w:szCs w:val="22"/>
        </w:rPr>
      </w:pPr>
      <w:r w:rsidRPr="005634AA">
        <w:rPr>
          <w:rFonts w:asciiTheme="minorHAnsi" w:hAnsiTheme="minorHAnsi" w:cstheme="minorHAnsi"/>
          <w:sz w:val="22"/>
          <w:szCs w:val="22"/>
        </w:rPr>
        <w:t xml:space="preserve">Hasta ismi , sıra numarası ve istenilen tetkik evrakı ile birlikte işlemin yapılacağı kısma yönlendirilir. </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Görevli tarafından istek formu ile birlikte hasta karşılanır. Görevli tarafından, istenilen tetkikle ilgili bilgi verilir.</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Röntgen tetkikinde gebelik veya gebelik şüphesinin olup olmadığı sorgulanır. Gebelik varsa bebeği korumak için koruyucu önlemler alınır. Gebeliği olan hasta rızası ile ilgili tutanak tutulur. Hasta yanında yakını bulunacaksa hasta yakınına kurşun yelek verilir ve konu hakkında bilgilendirme yapılır.</w:t>
      </w:r>
    </w:p>
    <w:p w:rsidR="001D5CE7" w:rsidRPr="005634AA" w:rsidRDefault="0010765B" w:rsidP="001D5CE7">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 xml:space="preserve">Hastaya Röntgen çekiminde istenilen tetkike uygun hazırlanması için önlük verilir ve kabinde hazırlanması sağlanır. </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İstenilen tetkik için uygun pozisyon verilerek çekim radyoloji teknisyeni tarafından yapılır.</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Çekim bittikten sonra çekim yapan teknisyen hastaya filmi ne zaman alacağını söyler. (Film teslim sürelerinin bekleme salonunda da asılı halde bulunduğu bildirilir.) Çekilen filmler hastalara en geç 15 dakika içinde teslim edilir.</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Bir sonraki hasta çağırılır.</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 xml:space="preserve">Enfekte hastaların enfekte hasta olduğunu belli eden ikaz işareti gönderen birim tarafından röntgen istek fişine yapıştırılır. </w:t>
      </w:r>
    </w:p>
    <w:p w:rsidR="0010765B" w:rsidRPr="005634AA" w:rsidRDefault="0010765B" w:rsidP="0010765B">
      <w:pPr>
        <w:numPr>
          <w:ilvl w:val="0"/>
          <w:numId w:val="7"/>
        </w:numPr>
        <w:jc w:val="both"/>
        <w:rPr>
          <w:rFonts w:asciiTheme="minorHAnsi" w:hAnsiTheme="minorHAnsi" w:cstheme="minorHAnsi"/>
          <w:sz w:val="22"/>
          <w:szCs w:val="22"/>
        </w:rPr>
      </w:pPr>
      <w:r w:rsidRPr="005634AA">
        <w:rPr>
          <w:rFonts w:asciiTheme="minorHAnsi" w:hAnsiTheme="minorHAnsi" w:cstheme="minorHAnsi"/>
          <w:bCs/>
          <w:sz w:val="22"/>
          <w:szCs w:val="22"/>
        </w:rPr>
        <w:t>Servis hastalarının filmleri servis  personeline  teslim edilir.</w:t>
      </w:r>
    </w:p>
    <w:p w:rsidR="001D5CE7" w:rsidRPr="005634AA" w:rsidRDefault="0010765B" w:rsidP="001D5CE7">
      <w:pPr>
        <w:numPr>
          <w:ilvl w:val="0"/>
          <w:numId w:val="7"/>
        </w:numPr>
        <w:jc w:val="both"/>
        <w:rPr>
          <w:rFonts w:asciiTheme="minorHAnsi" w:hAnsiTheme="minorHAnsi" w:cstheme="minorHAnsi"/>
          <w:sz w:val="22"/>
          <w:szCs w:val="22"/>
        </w:rPr>
      </w:pPr>
      <w:r w:rsidRPr="005634AA">
        <w:rPr>
          <w:rFonts w:asciiTheme="minorHAnsi" w:hAnsiTheme="minorHAnsi" w:cstheme="minorHAnsi"/>
          <w:sz w:val="22"/>
          <w:szCs w:val="22"/>
        </w:rPr>
        <w:t xml:space="preserve">Ultrasonografi yapılacak hastalar sıra numarası ile çağrılır.   </w:t>
      </w:r>
    </w:p>
    <w:p w:rsidR="001D5CE7" w:rsidRPr="005634AA" w:rsidRDefault="001D5CE7" w:rsidP="001D5CE7">
      <w:pPr>
        <w:ind w:left="720"/>
        <w:jc w:val="both"/>
        <w:rPr>
          <w:rFonts w:asciiTheme="minorHAnsi" w:hAnsiTheme="minorHAnsi" w:cstheme="minorHAnsi"/>
          <w:b/>
          <w:sz w:val="22"/>
          <w:szCs w:val="22"/>
        </w:rPr>
      </w:pPr>
    </w:p>
    <w:p w:rsidR="001D5CE7" w:rsidRPr="005634AA" w:rsidRDefault="001D5CE7" w:rsidP="001D5CE7">
      <w:pPr>
        <w:ind w:left="720"/>
        <w:jc w:val="both"/>
        <w:rPr>
          <w:rFonts w:asciiTheme="minorHAnsi" w:hAnsiTheme="minorHAnsi" w:cstheme="minorHAnsi"/>
          <w:b/>
          <w:sz w:val="22"/>
          <w:szCs w:val="22"/>
        </w:rPr>
      </w:pPr>
      <w:r w:rsidRPr="005634AA">
        <w:rPr>
          <w:rFonts w:asciiTheme="minorHAnsi" w:hAnsiTheme="minorHAnsi" w:cstheme="minorHAnsi"/>
          <w:b/>
          <w:sz w:val="22"/>
          <w:szCs w:val="22"/>
        </w:rPr>
        <w:t>YÜKSEK MANYETİK ALANLARA GİRİŞ KURALLARI</w:t>
      </w:r>
    </w:p>
    <w:p w:rsidR="0010765B" w:rsidRPr="005634AA" w:rsidRDefault="001D5CE7" w:rsidP="001D5CE7">
      <w:pPr>
        <w:pStyle w:val="ListeParagraf"/>
        <w:numPr>
          <w:ilvl w:val="0"/>
          <w:numId w:val="11"/>
        </w:numPr>
        <w:jc w:val="both"/>
        <w:rPr>
          <w:rFonts w:asciiTheme="minorHAnsi" w:hAnsiTheme="minorHAnsi" w:cstheme="minorHAnsi"/>
          <w:sz w:val="22"/>
          <w:szCs w:val="22"/>
        </w:rPr>
      </w:pPr>
      <w:r w:rsidRPr="005634AA">
        <w:rPr>
          <w:rFonts w:asciiTheme="minorHAnsi" w:hAnsiTheme="minorHAnsi" w:cstheme="minorHAnsi"/>
          <w:sz w:val="22"/>
          <w:szCs w:val="22"/>
        </w:rPr>
        <w:t>vücudunda MRG ile uyumlu olmayan kalp pili, metalik kalp kapağı, stent, kohlear implant, elektrikli infizyon pompası gibi maddeler bulunan hasta/ hasta yakını ve çalışanlar MRG odasına alınmamalıdır.</w:t>
      </w:r>
    </w:p>
    <w:p w:rsidR="001D5CE7" w:rsidRPr="005634AA" w:rsidRDefault="001D5CE7" w:rsidP="001D5CE7">
      <w:pPr>
        <w:pStyle w:val="ListeParagraf"/>
        <w:numPr>
          <w:ilvl w:val="0"/>
          <w:numId w:val="11"/>
        </w:numPr>
        <w:jc w:val="both"/>
        <w:rPr>
          <w:rFonts w:asciiTheme="minorHAnsi" w:hAnsiTheme="minorHAnsi" w:cstheme="minorHAnsi"/>
          <w:sz w:val="22"/>
          <w:szCs w:val="22"/>
        </w:rPr>
      </w:pPr>
      <w:r w:rsidRPr="005634AA">
        <w:rPr>
          <w:rFonts w:asciiTheme="minorHAnsi" w:hAnsiTheme="minorHAnsi" w:cstheme="minorHAnsi"/>
          <w:sz w:val="22"/>
          <w:szCs w:val="22"/>
        </w:rPr>
        <w:t>MRG odasına girişlerde hasta üzerinde ya da yanında bozuk para, metalik cisim, tabanca gibi maddeler bulunmamalıdır.</w:t>
      </w:r>
    </w:p>
    <w:p w:rsidR="001D5CE7" w:rsidRPr="005634AA" w:rsidRDefault="001D5CE7" w:rsidP="001D5CE7">
      <w:pPr>
        <w:pStyle w:val="ListeParagraf"/>
        <w:numPr>
          <w:ilvl w:val="0"/>
          <w:numId w:val="11"/>
        </w:numPr>
        <w:jc w:val="both"/>
        <w:rPr>
          <w:rFonts w:asciiTheme="minorHAnsi" w:hAnsiTheme="minorHAnsi" w:cstheme="minorHAnsi"/>
          <w:sz w:val="22"/>
          <w:szCs w:val="22"/>
        </w:rPr>
      </w:pPr>
      <w:r w:rsidRPr="005634AA">
        <w:rPr>
          <w:rFonts w:asciiTheme="minorHAnsi" w:hAnsiTheme="minorHAnsi" w:cstheme="minorHAnsi"/>
          <w:sz w:val="22"/>
          <w:szCs w:val="22"/>
        </w:rPr>
        <w:lastRenderedPageBreak/>
        <w:t>MRG odasında MRG ile uyumlu olmayan oksijen tüpü, defibrilatör, monitör, sedye gibi araçlar bulunmamalıdır.</w:t>
      </w:r>
    </w:p>
    <w:p w:rsidR="0010765B" w:rsidRPr="005634AA" w:rsidRDefault="0010765B" w:rsidP="0010765B">
      <w:pPr>
        <w:rPr>
          <w:rFonts w:asciiTheme="minorHAnsi" w:hAnsiTheme="minorHAnsi" w:cstheme="minorHAnsi"/>
          <w:b/>
          <w:sz w:val="22"/>
          <w:szCs w:val="22"/>
          <w:u w:val="single"/>
        </w:rPr>
      </w:pPr>
      <w:r w:rsidRPr="005634AA">
        <w:rPr>
          <w:rFonts w:asciiTheme="minorHAnsi" w:hAnsiTheme="minorHAnsi" w:cstheme="minorHAnsi"/>
          <w:b/>
          <w:sz w:val="22"/>
          <w:szCs w:val="22"/>
        </w:rPr>
        <w:t xml:space="preserve"> </w:t>
      </w:r>
      <w:r w:rsidRPr="005634AA">
        <w:rPr>
          <w:rFonts w:asciiTheme="minorHAnsi" w:hAnsiTheme="minorHAnsi" w:cstheme="minorHAnsi"/>
          <w:b/>
          <w:sz w:val="22"/>
          <w:szCs w:val="22"/>
          <w:u w:val="single"/>
        </w:rPr>
        <w:t>Randevu Süreci:</w:t>
      </w:r>
    </w:p>
    <w:p w:rsidR="0010765B" w:rsidRPr="005634AA" w:rsidRDefault="0010765B" w:rsidP="0010765B">
      <w:pPr>
        <w:numPr>
          <w:ilvl w:val="0"/>
          <w:numId w:val="9"/>
        </w:numPr>
        <w:jc w:val="both"/>
        <w:rPr>
          <w:rFonts w:asciiTheme="minorHAnsi" w:hAnsiTheme="minorHAnsi" w:cstheme="minorHAnsi"/>
          <w:sz w:val="22"/>
          <w:szCs w:val="22"/>
        </w:rPr>
      </w:pPr>
      <w:r w:rsidRPr="005634AA">
        <w:rPr>
          <w:rFonts w:asciiTheme="minorHAnsi" w:hAnsiTheme="minorHAnsi" w:cstheme="minorHAnsi"/>
          <w:sz w:val="22"/>
          <w:szCs w:val="22"/>
        </w:rPr>
        <w:t xml:space="preserve">Ultrason randevusu ön hazırlık içeren randevu kağıdı ile en geç bir sonraki iş gününe  verilir. </w:t>
      </w:r>
      <w:r w:rsidR="00045EB1" w:rsidRPr="005634AA">
        <w:rPr>
          <w:rFonts w:asciiTheme="minorHAnsi" w:hAnsiTheme="minorHAnsi" w:cstheme="minorHAnsi"/>
          <w:b/>
          <w:sz w:val="22"/>
          <w:szCs w:val="22"/>
        </w:rPr>
        <w:t>Ultrason</w:t>
      </w:r>
      <w:r w:rsidRPr="005634AA">
        <w:rPr>
          <w:rFonts w:asciiTheme="minorHAnsi" w:hAnsiTheme="minorHAnsi" w:cstheme="minorHAnsi"/>
          <w:b/>
          <w:sz w:val="22"/>
          <w:szCs w:val="22"/>
        </w:rPr>
        <w:t>u yapıldıktan sonra 5 dakika içersinde raporu tetkiki isteyen</w:t>
      </w:r>
      <w:r w:rsidR="00045EB1" w:rsidRPr="005634AA">
        <w:rPr>
          <w:rFonts w:asciiTheme="minorHAnsi" w:hAnsiTheme="minorHAnsi" w:cstheme="minorHAnsi"/>
          <w:b/>
          <w:sz w:val="22"/>
          <w:szCs w:val="22"/>
        </w:rPr>
        <w:t xml:space="preserve"> doktorun bilgisayarında görüntü</w:t>
      </w:r>
      <w:r w:rsidRPr="005634AA">
        <w:rPr>
          <w:rFonts w:asciiTheme="minorHAnsi" w:hAnsiTheme="minorHAnsi" w:cstheme="minorHAnsi"/>
          <w:b/>
          <w:sz w:val="22"/>
          <w:szCs w:val="22"/>
        </w:rPr>
        <w:t xml:space="preserve">lenir. </w:t>
      </w:r>
      <w:r w:rsidRPr="005634AA">
        <w:rPr>
          <w:rFonts w:asciiTheme="minorHAnsi" w:hAnsiTheme="minorHAnsi" w:cstheme="minorHAnsi"/>
          <w:sz w:val="22"/>
          <w:szCs w:val="22"/>
        </w:rPr>
        <w:t xml:space="preserve"> </w:t>
      </w:r>
    </w:p>
    <w:p w:rsidR="0010765B" w:rsidRPr="005634AA" w:rsidRDefault="0010765B" w:rsidP="0010765B">
      <w:pPr>
        <w:numPr>
          <w:ilvl w:val="0"/>
          <w:numId w:val="9"/>
        </w:numPr>
        <w:jc w:val="both"/>
        <w:rPr>
          <w:rFonts w:asciiTheme="minorHAnsi" w:hAnsiTheme="minorHAnsi" w:cstheme="minorHAnsi"/>
          <w:sz w:val="22"/>
          <w:szCs w:val="22"/>
        </w:rPr>
      </w:pPr>
      <w:r w:rsidRPr="005634AA">
        <w:rPr>
          <w:rFonts w:asciiTheme="minorHAnsi" w:hAnsiTheme="minorHAnsi" w:cstheme="minorHAnsi"/>
          <w:sz w:val="22"/>
          <w:szCs w:val="22"/>
        </w:rPr>
        <w:t>Acil röntgen bölümüne ait filmler çekimden hemen sonra hastaya teslim edilir.</w:t>
      </w:r>
    </w:p>
    <w:p w:rsidR="0010765B" w:rsidRPr="005634AA" w:rsidRDefault="0010765B" w:rsidP="0010765B">
      <w:pPr>
        <w:rPr>
          <w:rFonts w:asciiTheme="minorHAnsi" w:hAnsiTheme="minorHAnsi" w:cstheme="minorHAnsi"/>
          <w:sz w:val="22"/>
          <w:szCs w:val="22"/>
          <w:u w:val="single"/>
        </w:rPr>
      </w:pPr>
    </w:p>
    <w:p w:rsidR="0010765B" w:rsidRPr="005634AA" w:rsidRDefault="0010765B" w:rsidP="0010765B">
      <w:pPr>
        <w:rPr>
          <w:rFonts w:asciiTheme="minorHAnsi" w:hAnsiTheme="minorHAnsi" w:cstheme="minorHAnsi"/>
          <w:b/>
          <w:sz w:val="22"/>
          <w:szCs w:val="22"/>
          <w:u w:val="single"/>
        </w:rPr>
      </w:pPr>
      <w:r w:rsidRPr="005634AA">
        <w:rPr>
          <w:rFonts w:asciiTheme="minorHAnsi" w:hAnsiTheme="minorHAnsi" w:cstheme="minorHAnsi"/>
          <w:b/>
          <w:sz w:val="22"/>
          <w:szCs w:val="22"/>
          <w:u w:val="single"/>
        </w:rPr>
        <w:t xml:space="preserve"> Genel Bilgiler</w:t>
      </w:r>
    </w:p>
    <w:p w:rsidR="0010765B" w:rsidRPr="005634AA" w:rsidRDefault="0010765B" w:rsidP="0010765B">
      <w:pPr>
        <w:numPr>
          <w:ilvl w:val="0"/>
          <w:numId w:val="10"/>
        </w:numPr>
        <w:rPr>
          <w:rFonts w:asciiTheme="minorHAnsi" w:hAnsiTheme="minorHAnsi" w:cstheme="minorHAnsi"/>
          <w:sz w:val="22"/>
          <w:szCs w:val="22"/>
        </w:rPr>
      </w:pPr>
      <w:r w:rsidRPr="005634AA">
        <w:rPr>
          <w:rFonts w:asciiTheme="minorHAnsi" w:hAnsiTheme="minorHAnsi" w:cstheme="minorHAnsi"/>
          <w:sz w:val="22"/>
          <w:szCs w:val="22"/>
        </w:rPr>
        <w:t>Çalışanlar radyasyondan korunmaya yönelik kurşun yelek ve paravanı kullanmalıdır.</w:t>
      </w:r>
    </w:p>
    <w:p w:rsidR="0010765B" w:rsidRPr="005634AA" w:rsidRDefault="0010765B" w:rsidP="0010765B">
      <w:pPr>
        <w:numPr>
          <w:ilvl w:val="0"/>
          <w:numId w:val="10"/>
        </w:numPr>
        <w:jc w:val="both"/>
        <w:rPr>
          <w:rFonts w:asciiTheme="minorHAnsi" w:hAnsiTheme="minorHAnsi" w:cstheme="minorHAnsi"/>
          <w:sz w:val="22"/>
          <w:szCs w:val="22"/>
        </w:rPr>
      </w:pPr>
      <w:r w:rsidRPr="005634AA">
        <w:rPr>
          <w:rFonts w:asciiTheme="minorHAnsi" w:hAnsiTheme="minorHAnsi" w:cstheme="minorHAnsi"/>
          <w:sz w:val="22"/>
          <w:szCs w:val="22"/>
        </w:rPr>
        <w:t>Çalışanlar çekim anında dozimetre takmak zorundadır. Dozimetre takipleri iki ayda bir Türkiye Atom Enerjisi Kurumu tarafından yapılır.</w:t>
      </w:r>
    </w:p>
    <w:p w:rsidR="0010765B" w:rsidRPr="005634AA" w:rsidRDefault="00ED414D" w:rsidP="0010765B">
      <w:pPr>
        <w:numPr>
          <w:ilvl w:val="0"/>
          <w:numId w:val="10"/>
        </w:numPr>
        <w:jc w:val="both"/>
        <w:rPr>
          <w:rFonts w:asciiTheme="minorHAnsi" w:hAnsiTheme="minorHAnsi" w:cstheme="minorHAnsi"/>
          <w:sz w:val="22"/>
          <w:szCs w:val="22"/>
        </w:rPr>
      </w:pPr>
      <w:r w:rsidRPr="005634AA">
        <w:rPr>
          <w:rStyle w:val="fontstyle01"/>
          <w:rFonts w:asciiTheme="minorHAnsi" w:hAnsiTheme="minorHAnsi" w:cstheme="minorHAnsi"/>
          <w:sz w:val="22"/>
          <w:szCs w:val="22"/>
        </w:rPr>
        <w:t>26/04/2022 tarihli “İyonlaştırıcı Radyasyon ve Radyonüklit Kullanılarak</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Sunulan Sağlık Hizmetleri Hakkında Yönetmelik” in yukarıda belirtilen 8 inci maddesi kapsamında</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iyonlaştırıcı radyasyon kaynağı ile çalışanlara verilecek sağlık izinleri; bir takvim yılı içerisinde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denetimli alanlarda fiilen çalıştığı süreler dikkate alınarak bu Yönetmeliğin eki EK-2’de yer alan</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“Sağlık İzni Tablosu”nda belirtilen çalışma süresine göre belirlenecek olup çalışma süresinin</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hesaplandığı yıl sona erdikten sonra personel ardışık yıl içerisinde sağlık izni kullanacaktır.</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Ancak 26/04/2022 tarihli Yönetmeliğin yayımlandığı tarih itibariyle uygulanmaya</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başlanması ve bu Yönetmelik yayınlanmadan önce iyonlaştırıcı radyasyon kaynakları ve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radyonüklitler ile çalışan personelin çalıştığı süreler göz önünde bulundurulduğunda söz konusu</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personelin mağduriyet yaşamaması için 2022 yılı sağlık izinlerinin aşağıda belirtildiği şekilde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kullandırılması uygun değerlendirilmiştir. Buna göre;</w:t>
      </w:r>
      <w:r w:rsidRPr="005634AA">
        <w:rPr>
          <w:rFonts w:asciiTheme="minorHAnsi" w:hAnsiTheme="minorHAnsi" w:cstheme="minorHAnsi"/>
          <w:color w:val="000000"/>
          <w:sz w:val="22"/>
          <w:szCs w:val="22"/>
        </w:rPr>
        <w:br/>
      </w:r>
      <w:r w:rsidRPr="005634AA">
        <w:rPr>
          <w:rStyle w:val="fontstyle21"/>
          <w:rFonts w:asciiTheme="minorHAnsi" w:hAnsiTheme="minorHAnsi" w:cstheme="minorHAnsi"/>
          <w:sz w:val="22"/>
          <w:szCs w:val="22"/>
        </w:rPr>
        <w:t xml:space="preserve">- </w:t>
      </w:r>
      <w:r w:rsidRPr="005634AA">
        <w:rPr>
          <w:rStyle w:val="fontstyle01"/>
          <w:rFonts w:asciiTheme="minorHAnsi" w:hAnsiTheme="minorHAnsi" w:cstheme="minorHAnsi"/>
          <w:sz w:val="22"/>
          <w:szCs w:val="22"/>
        </w:rPr>
        <w:t>2021 yılı içerisinde sağlık izni kullanan personelin, 01/01/2022 tarihi ile “</w:t>
      </w:r>
      <w:r w:rsidRPr="005634AA">
        <w:rPr>
          <w:rStyle w:val="fontstyle31"/>
          <w:rFonts w:asciiTheme="minorHAnsi" w:hAnsiTheme="minorHAnsi" w:cstheme="minorHAnsi"/>
          <w:sz w:val="22"/>
          <w:szCs w:val="22"/>
        </w:rPr>
        <w:t>İyonlaştırıcı</w:t>
      </w:r>
      <w:r w:rsidRPr="005634AA">
        <w:rPr>
          <w:rFonts w:asciiTheme="minorHAnsi" w:hAnsiTheme="minorHAnsi" w:cstheme="minorHAnsi"/>
          <w:i/>
          <w:iCs/>
          <w:color w:val="000000"/>
          <w:sz w:val="22"/>
          <w:szCs w:val="22"/>
        </w:rPr>
        <w:br/>
      </w:r>
      <w:r w:rsidRPr="005634AA">
        <w:rPr>
          <w:rStyle w:val="fontstyle31"/>
          <w:rFonts w:asciiTheme="minorHAnsi" w:hAnsiTheme="minorHAnsi" w:cstheme="minorHAnsi"/>
          <w:sz w:val="22"/>
          <w:szCs w:val="22"/>
        </w:rPr>
        <w:t>Radyasyon ve Radyonüklit Kullanılarak Sunulan Sağlık Hizmetleri Hakkında Yönetmelik</w:t>
      </w:r>
      <w:r w:rsidRPr="005634AA">
        <w:rPr>
          <w:rStyle w:val="fontstyle01"/>
          <w:rFonts w:asciiTheme="minorHAnsi" w:hAnsiTheme="minorHAnsi" w:cstheme="minorHAnsi"/>
          <w:sz w:val="22"/>
          <w:szCs w:val="22"/>
        </w:rPr>
        <w:t>”</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in yayımlanarak yürürlüğe girdiği 26/04/2022 tarihleri arasında iyonlaştırıcı radyasyon</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kaynakları ve radyonüklitler ile çalıştığı süreye ilişkin sağlık izninin; mezkur</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Yönetmelik”in “Sağlık izni” başlıklı 8 inci maddesinin birinci ve ikinci fıkrası uyarınca bu</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Yönetmeliğin eki EK-2’de yer alan “Sağlık İzni Tablosu”nda belirtilen çalışma süresine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göre hesaplanarak 2022 yılı içerisinde kullandırılması,</w:t>
      </w:r>
      <w:r w:rsidRPr="005634AA">
        <w:rPr>
          <w:rFonts w:asciiTheme="minorHAnsi" w:hAnsiTheme="minorHAnsi" w:cstheme="minorHAnsi"/>
          <w:color w:val="000000"/>
          <w:sz w:val="22"/>
          <w:szCs w:val="22"/>
        </w:rPr>
        <w:br/>
      </w:r>
      <w:r w:rsidRPr="005634AA">
        <w:rPr>
          <w:rStyle w:val="fontstyle21"/>
          <w:rFonts w:asciiTheme="minorHAnsi" w:hAnsiTheme="minorHAnsi" w:cstheme="minorHAnsi"/>
          <w:sz w:val="22"/>
          <w:szCs w:val="22"/>
        </w:rPr>
        <w:t xml:space="preserve">- </w:t>
      </w:r>
      <w:r w:rsidRPr="005634AA">
        <w:rPr>
          <w:rStyle w:val="fontstyle01"/>
          <w:rFonts w:asciiTheme="minorHAnsi" w:hAnsiTheme="minorHAnsi" w:cstheme="minorHAnsi"/>
          <w:sz w:val="22"/>
          <w:szCs w:val="22"/>
        </w:rPr>
        <w:t>01/01/2022 ile 26/04/2022 tarihleri arasında, 657 sayılı Kanun ve “Sağlık Hizmetlerinde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İyonlaştırıcı Radyasyon Kaynakları İle Çalışan Personelin Radyasyon Doz Limitleri ve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Çalışma Esasları Hakkında Yönetmelik” uyarınca bir aylık sağlık izni kullanan personele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yeni düzenleme kapsamında 2022 yılı içerisinde sağlık izni verilmemesi,</w:t>
      </w:r>
      <w:r w:rsidRPr="005634AA">
        <w:rPr>
          <w:rFonts w:asciiTheme="minorHAnsi" w:hAnsiTheme="minorHAnsi" w:cstheme="minorHAnsi"/>
          <w:color w:val="000000"/>
          <w:sz w:val="22"/>
          <w:szCs w:val="22"/>
        </w:rPr>
        <w:br/>
      </w:r>
      <w:r w:rsidRPr="005634AA">
        <w:rPr>
          <w:rStyle w:val="fontstyle21"/>
          <w:rFonts w:asciiTheme="minorHAnsi" w:hAnsiTheme="minorHAnsi" w:cstheme="minorHAnsi"/>
          <w:sz w:val="22"/>
          <w:szCs w:val="22"/>
        </w:rPr>
        <w:t xml:space="preserve">- </w:t>
      </w:r>
      <w:r w:rsidRPr="005634AA">
        <w:rPr>
          <w:rStyle w:val="fontstyle01"/>
          <w:rFonts w:asciiTheme="minorHAnsi" w:hAnsiTheme="minorHAnsi" w:cstheme="minorHAnsi"/>
          <w:sz w:val="22"/>
          <w:szCs w:val="22"/>
        </w:rPr>
        <w:t>Personelin mezkûr Yönetmelik uyarınca 26/04/2022-31/12/2022 tarihleri arasındaki</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çalışma süresine ilişkin hak kazanacağı sağlık izninin ise 01/01/2023 tarihi itibariyle 2023</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yılı içerisinde kullandırılması,</w:t>
      </w:r>
      <w:r w:rsidRPr="005634AA">
        <w:rPr>
          <w:rFonts w:asciiTheme="minorHAnsi" w:hAnsiTheme="minorHAnsi" w:cstheme="minorHAnsi"/>
          <w:color w:val="000000"/>
          <w:sz w:val="22"/>
          <w:szCs w:val="22"/>
        </w:rPr>
        <w:br/>
      </w:r>
      <w:r w:rsidRPr="005634AA">
        <w:rPr>
          <w:rStyle w:val="fontstyle21"/>
          <w:rFonts w:asciiTheme="minorHAnsi" w:hAnsiTheme="minorHAnsi" w:cstheme="minorHAnsi"/>
          <w:sz w:val="22"/>
          <w:szCs w:val="22"/>
        </w:rPr>
        <w:t xml:space="preserve">- </w:t>
      </w:r>
      <w:r w:rsidRPr="005634AA">
        <w:rPr>
          <w:rStyle w:val="fontstyle01"/>
          <w:rFonts w:asciiTheme="minorHAnsi" w:hAnsiTheme="minorHAnsi" w:cstheme="minorHAnsi"/>
          <w:sz w:val="22"/>
          <w:szCs w:val="22"/>
        </w:rPr>
        <w:t>2023 yılı itibariyle kullanılacak sağlık izinlerinin de Yönetmelik kapsamında ardışık yıl</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içerisinde kullandırılması hakkında iliniz bünyesinde faaliyet gösteren tüm sağlık kurum ve</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kuruluşlarına gerekli bilgilendirmenin yapılması hususunda;</w:t>
      </w:r>
      <w:r w:rsidRPr="005634AA">
        <w:rPr>
          <w:rFonts w:asciiTheme="minorHAnsi" w:hAnsiTheme="minorHAnsi" w:cstheme="minorHAnsi"/>
          <w:color w:val="000000"/>
          <w:sz w:val="22"/>
          <w:szCs w:val="22"/>
        </w:rPr>
        <w:br/>
      </w:r>
      <w:r w:rsidRPr="005634AA">
        <w:rPr>
          <w:rStyle w:val="fontstyle01"/>
          <w:rFonts w:asciiTheme="minorHAnsi" w:hAnsiTheme="minorHAnsi" w:cstheme="minorHAnsi"/>
          <w:sz w:val="22"/>
          <w:szCs w:val="22"/>
        </w:rPr>
        <w:t>Bilgilerinizi ve gereğini arz/rica ederim</w:t>
      </w:r>
      <w:r w:rsidRPr="005634AA">
        <w:rPr>
          <w:rFonts w:asciiTheme="minorHAnsi" w:hAnsiTheme="minorHAnsi" w:cstheme="minorHAnsi"/>
          <w:sz w:val="22"/>
          <w:szCs w:val="22"/>
        </w:rPr>
        <w:t xml:space="preserve"> </w:t>
      </w:r>
      <w:r w:rsidR="0010765B" w:rsidRPr="005634AA">
        <w:rPr>
          <w:rFonts w:asciiTheme="minorHAnsi" w:hAnsiTheme="minorHAnsi" w:cstheme="minorHAnsi"/>
          <w:sz w:val="22"/>
          <w:szCs w:val="22"/>
        </w:rPr>
        <w:t>Çalışanların muayene ve kontrolleri plana uygun olarak altı ayda bir hemogram ve periferik yayma, yılda bir kere de dermotolojik muayene olarak yapılır.</w:t>
      </w:r>
    </w:p>
    <w:p w:rsidR="0010765B" w:rsidRPr="005634AA" w:rsidRDefault="0010765B" w:rsidP="0010765B">
      <w:pPr>
        <w:numPr>
          <w:ilvl w:val="0"/>
          <w:numId w:val="10"/>
        </w:numPr>
        <w:jc w:val="both"/>
        <w:rPr>
          <w:rFonts w:asciiTheme="minorHAnsi" w:hAnsiTheme="minorHAnsi" w:cstheme="minorHAnsi"/>
          <w:sz w:val="22"/>
          <w:szCs w:val="22"/>
        </w:rPr>
      </w:pPr>
      <w:r w:rsidRPr="005634AA">
        <w:rPr>
          <w:rFonts w:asciiTheme="minorHAnsi" w:hAnsiTheme="minorHAnsi" w:cstheme="minorHAnsi"/>
          <w:sz w:val="22"/>
          <w:szCs w:val="22"/>
        </w:rPr>
        <w:t xml:space="preserve">Radyasyon koruyucuların( kurşun yelek, troid koruyucu vb.) güvenliği </w:t>
      </w:r>
      <w:r w:rsidR="005634AA">
        <w:rPr>
          <w:rFonts w:asciiTheme="minorHAnsi" w:hAnsiTheme="minorHAnsi" w:cstheme="minorHAnsi"/>
          <w:sz w:val="22"/>
          <w:szCs w:val="22"/>
        </w:rPr>
        <w:t xml:space="preserve">yılda </w:t>
      </w:r>
      <w:r w:rsidRPr="005634AA">
        <w:rPr>
          <w:rFonts w:asciiTheme="minorHAnsi" w:hAnsiTheme="minorHAnsi" w:cstheme="minorHAnsi"/>
          <w:sz w:val="22"/>
          <w:szCs w:val="22"/>
        </w:rPr>
        <w:t xml:space="preserve"> bir röntgen filmi ve skopi ile yapılır, başteknisyen ve radyoloji uzmanı tarafından hasarsız olduğu onaylanır, hasarlı olanlar kullanımdan çekilir.</w:t>
      </w:r>
    </w:p>
    <w:p w:rsidR="0010765B" w:rsidRPr="005634AA" w:rsidRDefault="0010765B" w:rsidP="0010765B">
      <w:pPr>
        <w:numPr>
          <w:ilvl w:val="0"/>
          <w:numId w:val="10"/>
        </w:numPr>
        <w:rPr>
          <w:rFonts w:asciiTheme="minorHAnsi" w:hAnsiTheme="minorHAnsi" w:cstheme="minorHAnsi"/>
          <w:sz w:val="22"/>
          <w:szCs w:val="22"/>
        </w:rPr>
      </w:pPr>
      <w:r w:rsidRPr="005634AA">
        <w:rPr>
          <w:rFonts w:asciiTheme="minorHAnsi" w:hAnsiTheme="minorHAnsi" w:cstheme="minorHAnsi"/>
          <w:sz w:val="22"/>
          <w:szCs w:val="22"/>
        </w:rPr>
        <w:t>Birimin temizliği temizlik talimatına ve temizlik planına uygun olarak yapılır.</w:t>
      </w:r>
    </w:p>
    <w:p w:rsidR="0010765B" w:rsidRPr="005634AA" w:rsidRDefault="0010765B" w:rsidP="0010765B">
      <w:pPr>
        <w:numPr>
          <w:ilvl w:val="0"/>
          <w:numId w:val="10"/>
        </w:numPr>
        <w:rPr>
          <w:rFonts w:asciiTheme="minorHAnsi" w:hAnsiTheme="minorHAnsi" w:cstheme="minorHAnsi"/>
          <w:sz w:val="22"/>
          <w:szCs w:val="22"/>
        </w:rPr>
      </w:pPr>
      <w:r w:rsidRPr="005634AA">
        <w:rPr>
          <w:rFonts w:asciiTheme="minorHAnsi" w:hAnsiTheme="minorHAnsi" w:cstheme="minorHAnsi"/>
          <w:sz w:val="22"/>
          <w:szCs w:val="22"/>
        </w:rPr>
        <w:t>Atıkların ayrıştırılmasında hasta atık yönetim planına uyulur.</w:t>
      </w: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p>
    <w:p w:rsidR="005634AA" w:rsidRDefault="005634AA" w:rsidP="005634AA">
      <w:pPr>
        <w:pStyle w:val="metin"/>
        <w:spacing w:before="0" w:beforeAutospacing="0" w:after="0" w:afterAutospacing="0" w:line="240" w:lineRule="atLeast"/>
        <w:ind w:left="360"/>
        <w:jc w:val="both"/>
        <w:rPr>
          <w:rFonts w:asciiTheme="minorHAnsi" w:hAnsiTheme="minorHAnsi" w:cstheme="minorHAnsi"/>
          <w:b/>
          <w:bCs/>
          <w:color w:val="000000"/>
          <w:sz w:val="22"/>
          <w:szCs w:val="22"/>
        </w:rPr>
      </w:pPr>
    </w:p>
    <w:p w:rsidR="005634AA" w:rsidRDefault="005634AA" w:rsidP="005634AA">
      <w:pPr>
        <w:pStyle w:val="metin"/>
        <w:spacing w:before="0" w:beforeAutospacing="0" w:after="0" w:afterAutospacing="0" w:line="240" w:lineRule="atLeast"/>
        <w:ind w:left="360"/>
        <w:jc w:val="both"/>
        <w:rPr>
          <w:rFonts w:asciiTheme="minorHAnsi" w:hAnsiTheme="minorHAnsi" w:cstheme="minorHAnsi"/>
          <w:b/>
          <w:bCs/>
          <w:color w:val="000000"/>
          <w:sz w:val="22"/>
          <w:szCs w:val="22"/>
        </w:rPr>
      </w:pPr>
    </w:p>
    <w:p w:rsidR="005634AA" w:rsidRDefault="005634AA" w:rsidP="005634AA">
      <w:pPr>
        <w:pStyle w:val="metin"/>
        <w:spacing w:before="0" w:beforeAutospacing="0" w:after="0" w:afterAutospacing="0" w:line="240" w:lineRule="atLeast"/>
        <w:ind w:left="360"/>
        <w:jc w:val="both"/>
        <w:rPr>
          <w:rFonts w:asciiTheme="minorHAnsi" w:hAnsiTheme="minorHAnsi" w:cstheme="minorHAnsi"/>
          <w:b/>
          <w:bCs/>
          <w:color w:val="000000"/>
          <w:sz w:val="22"/>
          <w:szCs w:val="22"/>
        </w:rPr>
      </w:pP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r w:rsidRPr="005634AA">
        <w:rPr>
          <w:rFonts w:asciiTheme="minorHAnsi" w:hAnsiTheme="minorHAnsi" w:cstheme="minorHAnsi"/>
          <w:b/>
          <w:bCs/>
          <w:color w:val="000000"/>
          <w:sz w:val="22"/>
          <w:szCs w:val="22"/>
        </w:rPr>
        <w:t>Radyasyon doz limitleri</w:t>
      </w:r>
    </w:p>
    <w:p w:rsidR="005634AA" w:rsidRPr="005634AA" w:rsidRDefault="005634AA" w:rsidP="005634AA">
      <w:pPr>
        <w:pStyle w:val="metin"/>
        <w:spacing w:before="0" w:beforeAutospacing="0" w:after="0" w:afterAutospacing="0" w:line="240" w:lineRule="atLeast"/>
        <w:ind w:left="360"/>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Denetimli alanlarda iyonlaştırıcı radyasyon kaynakları ile çalışan personel kişisel dozimetre taşımak zorundadır. Girişimsel radyoloji ve floroskopik uygulamalarda çalışanlar kişisel dozimetresine ek olarak el bileği veya yüzük dozimetresi taşır.</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(2) İyonlaştırıcı radyasyon kaynakları ile çalışanlar için etkin doz ardışık beş yıl toplamında 100 mSv’i geçemez. Etkin doz yıllık 20 mSv’i, aylık 2 mSv’i geçemez.</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(3) El, ayak veya cilt için yıllık eşdeğer doz sınırı 500 mSv, göz merceği için 150 mSv'dir.</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(4) 18 yaşını doldurmamış olanlar radyasyon kaynağı ile çalışılan işlerde görev alamazlar. Eğitim amaçlı olmak kaydıyla, eğitimleri radyasyon kaynaklarının kullanılmasını gerektiren 16-18 yaş arası stajyer ve öğrenciler bu eğitimlerini sadece denetimli alan dışında kalan alanlarda alabilir. Mesleki eğitimleri gereği radyasyon kaynağı ile çalışması zorunlu 16-18 yaş arası stajyer ve öğrenciler için etkin doz, göz merceği ve tüm vücut için yılda 6 mSv’i geçemez.</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(5) Hamile personel için yıllık doz sınırı, NDK tarafından toplum için belirlenmiş yıllık doz sınırlarını aşamaz.</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(6) Yıllık doz sınırları ile ilgili diğer hususlarda NDK tarafından yapılan düzenlemeler esas alınır.</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(7) Dozimetri hizmeti NDK tarafından yetkilendirilen kuruluşlardan alınır.</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(8) Dozimetre sonuçları NDK bünyesindeki Ulusal Merkezi Doz Kayıt Sistemine ve Bakanlık merkezi sistemine gönderilir.</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(9) Kişisel dozimetre ölçümlerinde doz limitlerinin aşıldığının tespit edilmesi halinde ölçümü yapan kuruluş derhal radyoloji merkezine, üniteye veya gözetimli radyoloji birimine bildirimde bulunur.</w:t>
      </w:r>
    </w:p>
    <w:p w:rsidR="005634AA" w:rsidRPr="005634AA" w:rsidRDefault="005634AA" w:rsidP="005634AA">
      <w:pPr>
        <w:pStyle w:val="metin"/>
        <w:numPr>
          <w:ilvl w:val="0"/>
          <w:numId w:val="10"/>
        </w:numPr>
        <w:spacing w:before="0" w:beforeAutospacing="0" w:after="0" w:afterAutospacing="0" w:line="240" w:lineRule="atLeast"/>
        <w:jc w:val="both"/>
        <w:rPr>
          <w:rFonts w:asciiTheme="minorHAnsi" w:hAnsiTheme="minorHAnsi" w:cstheme="minorHAnsi"/>
          <w:color w:val="000000"/>
          <w:sz w:val="22"/>
          <w:szCs w:val="22"/>
        </w:rPr>
      </w:pPr>
      <w:r w:rsidRPr="005634AA">
        <w:rPr>
          <w:rFonts w:asciiTheme="minorHAnsi" w:hAnsiTheme="minorHAnsi" w:cstheme="minorHAnsi"/>
          <w:color w:val="000000"/>
          <w:sz w:val="22"/>
          <w:szCs w:val="22"/>
        </w:rPr>
        <w:t>(10) Kişisel dozimetre ölçümlerinde aylık 2 mSv değerinin aşılması durumunda merkez sorumlusu ve radyasyondan korunma sorumlusu sorunun kaynağını inceleyip değerlendirir, varsa eksiklik ve aksaklıkların düzeltilmesi için gerekli tedbirleri alır ve NDK mevzuatı kapsamında işlem yapılır</w:t>
      </w:r>
    </w:p>
    <w:p w:rsidR="005634AA" w:rsidRPr="005634AA" w:rsidRDefault="005634AA" w:rsidP="005634AA">
      <w:pPr>
        <w:ind w:left="720"/>
        <w:rPr>
          <w:rFonts w:asciiTheme="minorHAnsi" w:hAnsiTheme="minorHAnsi" w:cstheme="minorHAnsi"/>
          <w:sz w:val="22"/>
          <w:szCs w:val="22"/>
        </w:rPr>
      </w:pPr>
    </w:p>
    <w:p w:rsidR="0076625B" w:rsidRPr="005634AA" w:rsidRDefault="0076625B" w:rsidP="0076625B">
      <w:pPr>
        <w:ind w:left="360"/>
        <w:rPr>
          <w:rFonts w:asciiTheme="minorHAnsi" w:hAnsiTheme="minorHAnsi" w:cstheme="minorHAnsi"/>
          <w:sz w:val="22"/>
          <w:szCs w:val="22"/>
        </w:rPr>
      </w:pPr>
    </w:p>
    <w:p w:rsidR="00842189" w:rsidRPr="005634AA" w:rsidRDefault="00842189" w:rsidP="00FE4C57">
      <w:pPr>
        <w:rPr>
          <w:rFonts w:asciiTheme="minorHAnsi" w:hAnsiTheme="minorHAnsi" w:cstheme="minorHAnsi"/>
          <w:sz w:val="22"/>
          <w:szCs w:val="22"/>
        </w:rPr>
      </w:pPr>
    </w:p>
    <w:p w:rsidR="00842189" w:rsidRPr="005634AA" w:rsidRDefault="00842189" w:rsidP="00842189">
      <w:pPr>
        <w:rPr>
          <w:rFonts w:asciiTheme="minorHAnsi" w:hAnsiTheme="minorHAnsi" w:cstheme="minorHAnsi"/>
          <w:sz w:val="22"/>
          <w:szCs w:val="22"/>
        </w:rPr>
      </w:pPr>
    </w:p>
    <w:p w:rsidR="00842189" w:rsidRPr="005634AA" w:rsidRDefault="00842189" w:rsidP="00842189">
      <w:pPr>
        <w:rPr>
          <w:rFonts w:asciiTheme="minorHAnsi" w:hAnsiTheme="minorHAnsi" w:cstheme="minorHAnsi"/>
          <w:sz w:val="22"/>
          <w:szCs w:val="22"/>
        </w:rPr>
      </w:pPr>
    </w:p>
    <w:p w:rsidR="00842189" w:rsidRPr="005634AA" w:rsidRDefault="00A66463" w:rsidP="00842189">
      <w:pPr>
        <w:rPr>
          <w:rFonts w:asciiTheme="minorHAnsi" w:hAnsiTheme="minorHAnsi" w:cstheme="minorHAnsi"/>
          <w:sz w:val="22"/>
          <w:szCs w:val="22"/>
        </w:rPr>
      </w:pPr>
      <w:r w:rsidRPr="005634AA">
        <w:rPr>
          <w:rFonts w:asciiTheme="minorHAnsi" w:hAnsiTheme="minorHAnsi" w:cstheme="minorHAnsi"/>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90.25pt">
            <v:imagedata r:id="rId8" o:title="ŞUA"/>
          </v:shape>
        </w:pict>
      </w:r>
    </w:p>
    <w:p w:rsidR="00ED414D" w:rsidRDefault="00ED414D" w:rsidP="00ED414D">
      <w:pPr>
        <w:rPr>
          <w:rFonts w:asciiTheme="minorHAnsi" w:hAnsiTheme="minorHAnsi" w:cstheme="minorHAnsi"/>
          <w:b/>
          <w:sz w:val="22"/>
          <w:szCs w:val="22"/>
        </w:rPr>
      </w:pPr>
      <w:r w:rsidRPr="005634AA">
        <w:rPr>
          <w:rFonts w:asciiTheme="minorHAnsi" w:hAnsiTheme="minorHAnsi" w:cstheme="minorHAnsi"/>
          <w:b/>
          <w:sz w:val="22"/>
          <w:szCs w:val="22"/>
        </w:rPr>
        <w:t>26 Nİ</w:t>
      </w:r>
      <w:r w:rsidR="00A66463">
        <w:rPr>
          <w:rFonts w:asciiTheme="minorHAnsi" w:hAnsiTheme="minorHAnsi" w:cstheme="minorHAnsi"/>
          <w:b/>
          <w:sz w:val="22"/>
          <w:szCs w:val="22"/>
        </w:rPr>
        <w:t>SAN 2022 SAL</w:t>
      </w:r>
      <w:r w:rsidRPr="005634AA">
        <w:rPr>
          <w:rFonts w:asciiTheme="minorHAnsi" w:hAnsiTheme="minorHAnsi" w:cstheme="minorHAnsi"/>
          <w:b/>
          <w:sz w:val="22"/>
          <w:szCs w:val="22"/>
        </w:rPr>
        <w:t xml:space="preserve">I RADYOLOJİ HİZMETLERİ YÖNETMELİĞİ </w:t>
      </w:r>
    </w:p>
    <w:p w:rsidR="005634AA" w:rsidRPr="005634AA" w:rsidRDefault="005634AA" w:rsidP="005634AA">
      <w:pPr>
        <w:autoSpaceDE w:val="0"/>
        <w:autoSpaceDN w:val="0"/>
        <w:adjustRightInd w:val="0"/>
        <w:spacing w:after="180" w:line="276" w:lineRule="auto"/>
        <w:rPr>
          <w:rFonts w:ascii="Verdana" w:eastAsiaTheme="minorHAnsi" w:hAnsi="Verdana"/>
          <w:sz w:val="24"/>
          <w:szCs w:val="24"/>
          <w:lang w:eastAsia="en-US"/>
        </w:rPr>
      </w:pPr>
      <w:r w:rsidRPr="005634AA">
        <w:rPr>
          <w:rFonts w:ascii="Verdana" w:eastAsiaTheme="minorHAnsi" w:hAnsi="Verdana"/>
          <w:sz w:val="24"/>
          <w:szCs w:val="24"/>
          <w:lang w:eastAsia="en-US"/>
        </w:rPr>
        <w:fldChar w:fldCharType="begin"/>
      </w:r>
      <w:r w:rsidRPr="005634AA">
        <w:rPr>
          <w:rFonts w:ascii="Verdana" w:eastAsiaTheme="minorHAnsi" w:hAnsi="Verdana"/>
          <w:sz w:val="24"/>
          <w:szCs w:val="24"/>
          <w:lang w:eastAsia="en-US"/>
        </w:rPr>
        <w:instrText>DOCVARIABLE D_KONU</w:instrText>
      </w:r>
      <w:r w:rsidRPr="005634AA">
        <w:rPr>
          <w:rFonts w:ascii="Verdana" w:eastAsiaTheme="minorHAnsi" w:hAnsi="Verdana"/>
          <w:sz w:val="24"/>
          <w:szCs w:val="24"/>
          <w:lang w:eastAsia="en-US"/>
        </w:rPr>
        <w:fldChar w:fldCharType="separate"/>
      </w:r>
      <w:r w:rsidRPr="005634AA">
        <w:rPr>
          <w:rFonts w:ascii="Verdana" w:eastAsiaTheme="minorHAnsi" w:hAnsi="Verdana"/>
          <w:sz w:val="24"/>
          <w:szCs w:val="24"/>
          <w:lang w:eastAsia="en-US"/>
        </w:rPr>
        <w:t>Sağlık İzninin Uygulanması Hk.</w:t>
      </w:r>
      <w:r w:rsidRPr="005634AA">
        <w:rPr>
          <w:rFonts w:ascii="Verdana" w:eastAsiaTheme="minorHAnsi" w:hAnsi="Verdana"/>
          <w:sz w:val="24"/>
          <w:szCs w:val="24"/>
          <w:lang w:eastAsia="en-US"/>
        </w:rPr>
        <w:fldChar w:fldCharType="end"/>
      </w:r>
      <w:r>
        <w:rPr>
          <w:rFonts w:ascii="Verdana" w:eastAsiaTheme="minorHAnsi" w:hAnsi="Verdana"/>
          <w:sz w:val="24"/>
          <w:szCs w:val="24"/>
          <w:lang w:eastAsia="en-US"/>
        </w:rPr>
        <w:t xml:space="preserve"> </w:t>
      </w:r>
      <w:r w:rsidR="00A66463">
        <w:rPr>
          <w:rFonts w:ascii="Verdana" w:eastAsiaTheme="minorHAnsi" w:hAnsi="Verdana"/>
          <w:sz w:val="24"/>
          <w:szCs w:val="24"/>
          <w:lang w:eastAsia="en-US"/>
        </w:rPr>
        <w:t>Resmi yazı</w:t>
      </w:r>
    </w:p>
    <w:p w:rsidR="005634AA" w:rsidRPr="005634AA" w:rsidRDefault="005634AA" w:rsidP="00ED414D">
      <w:pPr>
        <w:rPr>
          <w:rFonts w:asciiTheme="minorHAnsi" w:hAnsiTheme="minorHAnsi" w:cstheme="minorHAnsi"/>
          <w:b/>
          <w:sz w:val="22"/>
          <w:szCs w:val="22"/>
        </w:rPr>
      </w:pPr>
    </w:p>
    <w:p w:rsidR="00842189" w:rsidRPr="005634AA" w:rsidRDefault="00842189" w:rsidP="00842189">
      <w:pPr>
        <w:rPr>
          <w:rFonts w:asciiTheme="minorHAnsi" w:hAnsiTheme="minorHAnsi" w:cstheme="minorHAnsi"/>
          <w:sz w:val="22"/>
          <w:szCs w:val="22"/>
        </w:rPr>
      </w:pPr>
    </w:p>
    <w:p w:rsidR="00842189" w:rsidRPr="005634AA" w:rsidRDefault="00842189" w:rsidP="00842189">
      <w:pPr>
        <w:rPr>
          <w:rFonts w:asciiTheme="minorHAnsi" w:hAnsiTheme="minorHAnsi" w:cstheme="minorHAnsi"/>
          <w:sz w:val="22"/>
          <w:szCs w:val="22"/>
        </w:rPr>
      </w:pPr>
    </w:p>
    <w:p w:rsidR="00842189" w:rsidRPr="005634AA" w:rsidRDefault="00842189" w:rsidP="00842189">
      <w:pPr>
        <w:tabs>
          <w:tab w:val="left" w:pos="1155"/>
        </w:tabs>
        <w:rPr>
          <w:rFonts w:asciiTheme="minorHAnsi" w:hAnsiTheme="minorHAnsi" w:cstheme="minorHAnsi"/>
          <w:sz w:val="22"/>
          <w:szCs w:val="22"/>
        </w:rPr>
      </w:pPr>
    </w:p>
    <w:sectPr w:rsidR="00842189" w:rsidRPr="005634AA" w:rsidSect="00A66463">
      <w:headerReference w:type="default" r:id="rId9"/>
      <w:footerReference w:type="default" r:id="rId10"/>
      <w:pgSz w:w="11906" w:h="16838"/>
      <w:pgMar w:top="567" w:right="567" w:bottom="170" w:left="567"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726" w:rsidRDefault="00386726" w:rsidP="00443850">
      <w:r>
        <w:separator/>
      </w:r>
    </w:p>
  </w:endnote>
  <w:endnote w:type="continuationSeparator" w:id="1">
    <w:p w:rsidR="00386726" w:rsidRDefault="00386726" w:rsidP="004438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642"/>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A66463" w:rsidRPr="005634AA" w:rsidTr="00D74CB9">
      <w:tc>
        <w:tcPr>
          <w:tcW w:w="3070" w:type="dxa"/>
          <w:tcBorders>
            <w:top w:val="single" w:sz="4" w:space="0" w:color="auto"/>
            <w:left w:val="single" w:sz="4" w:space="0" w:color="auto"/>
            <w:bottom w:val="single" w:sz="4" w:space="0" w:color="auto"/>
            <w:right w:val="single" w:sz="4" w:space="0" w:color="auto"/>
          </w:tcBorders>
          <w:hideMark/>
        </w:tcPr>
        <w:p w:rsidR="00A66463" w:rsidRPr="005634AA" w:rsidRDefault="00A66463" w:rsidP="00D74CB9">
          <w:pPr>
            <w:pStyle w:val="AralkYok"/>
            <w:jc w:val="center"/>
            <w:rPr>
              <w:rFonts w:cstheme="minorHAnsi"/>
              <w:b/>
            </w:rPr>
          </w:pPr>
          <w:r w:rsidRPr="005634AA">
            <w:rPr>
              <w:rFonts w:cstheme="minorHAnsi"/>
              <w:b/>
            </w:rPr>
            <w:t>Hazırlayan</w:t>
          </w:r>
        </w:p>
      </w:tc>
      <w:tc>
        <w:tcPr>
          <w:tcW w:w="3071" w:type="dxa"/>
          <w:tcBorders>
            <w:top w:val="single" w:sz="4" w:space="0" w:color="auto"/>
            <w:left w:val="single" w:sz="4" w:space="0" w:color="auto"/>
            <w:bottom w:val="single" w:sz="4" w:space="0" w:color="auto"/>
            <w:right w:val="single" w:sz="4" w:space="0" w:color="auto"/>
          </w:tcBorders>
          <w:hideMark/>
        </w:tcPr>
        <w:p w:rsidR="00A66463" w:rsidRPr="005634AA" w:rsidRDefault="00A66463" w:rsidP="00D74CB9">
          <w:pPr>
            <w:pStyle w:val="AralkYok"/>
            <w:jc w:val="center"/>
            <w:rPr>
              <w:rFonts w:cstheme="minorHAnsi"/>
              <w:b/>
            </w:rPr>
          </w:pPr>
          <w:r w:rsidRPr="005634AA">
            <w:rPr>
              <w:rFonts w:cstheme="minorHAnsi"/>
              <w:b/>
            </w:rPr>
            <w:t>Kontrol Eden</w:t>
          </w:r>
        </w:p>
      </w:tc>
      <w:tc>
        <w:tcPr>
          <w:tcW w:w="3071" w:type="dxa"/>
          <w:tcBorders>
            <w:top w:val="single" w:sz="4" w:space="0" w:color="auto"/>
            <w:left w:val="single" w:sz="4" w:space="0" w:color="auto"/>
            <w:bottom w:val="single" w:sz="4" w:space="0" w:color="auto"/>
            <w:right w:val="single" w:sz="4" w:space="0" w:color="auto"/>
          </w:tcBorders>
          <w:hideMark/>
        </w:tcPr>
        <w:p w:rsidR="00A66463" w:rsidRPr="005634AA" w:rsidRDefault="00A66463" w:rsidP="00D74CB9">
          <w:pPr>
            <w:pStyle w:val="AralkYok"/>
            <w:jc w:val="center"/>
            <w:rPr>
              <w:rFonts w:cstheme="minorHAnsi"/>
              <w:b/>
            </w:rPr>
          </w:pPr>
          <w:r w:rsidRPr="005634AA">
            <w:rPr>
              <w:rFonts w:cstheme="minorHAnsi"/>
              <w:b/>
            </w:rPr>
            <w:t>Onaylayan</w:t>
          </w:r>
        </w:p>
      </w:tc>
    </w:tr>
    <w:tr w:rsidR="00A66463" w:rsidRPr="005634AA" w:rsidTr="00D74CB9">
      <w:tc>
        <w:tcPr>
          <w:tcW w:w="3070" w:type="dxa"/>
          <w:tcBorders>
            <w:top w:val="single" w:sz="4" w:space="0" w:color="auto"/>
            <w:left w:val="single" w:sz="4" w:space="0" w:color="auto"/>
            <w:bottom w:val="single" w:sz="4" w:space="0" w:color="auto"/>
            <w:right w:val="single" w:sz="4" w:space="0" w:color="auto"/>
          </w:tcBorders>
          <w:vAlign w:val="center"/>
        </w:tcPr>
        <w:p w:rsidR="00A66463" w:rsidRPr="005634AA" w:rsidRDefault="00A66463" w:rsidP="00D74CB9">
          <w:pPr>
            <w:pStyle w:val="AralkYok"/>
            <w:jc w:val="center"/>
            <w:rPr>
              <w:rFonts w:cstheme="minorHAnsi"/>
              <w:b/>
            </w:rPr>
          </w:pPr>
          <w:r w:rsidRPr="005634AA">
            <w:rPr>
              <w:rFonts w:cstheme="minorHAnsi"/>
              <w:b/>
            </w:rPr>
            <w:t>Birim Sorumlusu</w:t>
          </w:r>
        </w:p>
        <w:p w:rsidR="00A66463" w:rsidRPr="005634AA" w:rsidRDefault="00A66463" w:rsidP="00D74CB9">
          <w:pPr>
            <w:pStyle w:val="AralkYok"/>
            <w:jc w:val="center"/>
            <w:rPr>
              <w:rFonts w:cstheme="minorHAnsi"/>
              <w:b/>
            </w:rPr>
          </w:pPr>
        </w:p>
        <w:p w:rsidR="00A66463" w:rsidRPr="005634AA" w:rsidRDefault="00A66463" w:rsidP="00D74CB9">
          <w:pPr>
            <w:pStyle w:val="AralkYok"/>
            <w:jc w:val="center"/>
            <w:rPr>
              <w:rFonts w:cstheme="minorHAnsi"/>
              <w:b/>
            </w:rPr>
          </w:pPr>
        </w:p>
      </w:tc>
      <w:tc>
        <w:tcPr>
          <w:tcW w:w="3071" w:type="dxa"/>
          <w:tcBorders>
            <w:top w:val="single" w:sz="4" w:space="0" w:color="auto"/>
            <w:left w:val="single" w:sz="4" w:space="0" w:color="auto"/>
            <w:bottom w:val="single" w:sz="4" w:space="0" w:color="auto"/>
            <w:right w:val="single" w:sz="4" w:space="0" w:color="auto"/>
          </w:tcBorders>
        </w:tcPr>
        <w:p w:rsidR="00A66463" w:rsidRPr="005634AA" w:rsidRDefault="00A66463" w:rsidP="00D74CB9">
          <w:pPr>
            <w:pStyle w:val="AralkYok"/>
            <w:jc w:val="center"/>
            <w:rPr>
              <w:rFonts w:cstheme="minorHAnsi"/>
              <w:b/>
            </w:rPr>
          </w:pPr>
          <w:r w:rsidRPr="005634AA">
            <w:rPr>
              <w:rFonts w:cstheme="minorHAnsi"/>
              <w:b/>
            </w:rPr>
            <w:t>Kalite Direktörü</w:t>
          </w:r>
        </w:p>
        <w:p w:rsidR="00A66463" w:rsidRPr="005634AA" w:rsidRDefault="00A66463" w:rsidP="00D74CB9">
          <w:pPr>
            <w:pStyle w:val="AralkYok"/>
            <w:jc w:val="center"/>
            <w:rPr>
              <w:rFonts w:cstheme="minorHAnsi"/>
              <w:b/>
            </w:rPr>
          </w:pPr>
        </w:p>
      </w:tc>
      <w:tc>
        <w:tcPr>
          <w:tcW w:w="3071" w:type="dxa"/>
          <w:tcBorders>
            <w:top w:val="single" w:sz="4" w:space="0" w:color="auto"/>
            <w:left w:val="single" w:sz="4" w:space="0" w:color="auto"/>
            <w:bottom w:val="single" w:sz="4" w:space="0" w:color="auto"/>
            <w:right w:val="single" w:sz="4" w:space="0" w:color="auto"/>
          </w:tcBorders>
        </w:tcPr>
        <w:p w:rsidR="00A66463" w:rsidRPr="005634AA" w:rsidRDefault="00A66463" w:rsidP="00D74CB9">
          <w:pPr>
            <w:pStyle w:val="AralkYok"/>
            <w:jc w:val="center"/>
            <w:rPr>
              <w:rFonts w:cstheme="minorHAnsi"/>
              <w:b/>
            </w:rPr>
          </w:pPr>
          <w:r w:rsidRPr="005634AA">
            <w:rPr>
              <w:rFonts w:cstheme="minorHAnsi"/>
              <w:b/>
            </w:rPr>
            <w:t>Başhekim Yardımcısı</w:t>
          </w:r>
        </w:p>
        <w:p w:rsidR="00A66463" w:rsidRPr="005634AA" w:rsidRDefault="00A66463" w:rsidP="00D74CB9">
          <w:pPr>
            <w:pStyle w:val="AralkYok"/>
            <w:jc w:val="center"/>
            <w:rPr>
              <w:rFonts w:cstheme="minorHAnsi"/>
              <w:b/>
            </w:rPr>
          </w:pPr>
        </w:p>
      </w:tc>
    </w:tr>
  </w:tbl>
  <w:p w:rsidR="006C2A9C" w:rsidRDefault="006C2A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726" w:rsidRDefault="00386726" w:rsidP="00443850">
      <w:r>
        <w:separator/>
      </w:r>
    </w:p>
  </w:footnote>
  <w:footnote w:type="continuationSeparator" w:id="1">
    <w:p w:rsidR="00386726" w:rsidRDefault="00386726" w:rsidP="0044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5" w:rsidRDefault="005D4255">
    <w:pPr>
      <w:pStyle w:val="stbilgi"/>
    </w:pPr>
  </w:p>
  <w:p w:rsidR="00443850" w:rsidRDefault="0039542A" w:rsidP="0039542A">
    <w:pPr>
      <w:pStyle w:val="stbilgi"/>
      <w:tabs>
        <w:tab w:val="clear" w:pos="4536"/>
        <w:tab w:val="clear" w:pos="9072"/>
        <w:tab w:val="left" w:pos="1440"/>
      </w:tabs>
    </w:pPr>
    <w:r>
      <w:tab/>
    </w:r>
  </w:p>
  <w:tbl>
    <w:tblPr>
      <w:tblW w:w="940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94"/>
      <w:gridCol w:w="2126"/>
      <w:gridCol w:w="2410"/>
      <w:gridCol w:w="1559"/>
      <w:gridCol w:w="1016"/>
    </w:tblGrid>
    <w:tr w:rsidR="0039542A" w:rsidTr="005B17D8">
      <w:trPr>
        <w:trHeight w:val="946"/>
        <w:jc w:val="center"/>
      </w:trPr>
      <w:tc>
        <w:tcPr>
          <w:tcW w:w="2294" w:type="dxa"/>
          <w:tcBorders>
            <w:top w:val="single" w:sz="4" w:space="0" w:color="auto"/>
            <w:left w:val="single" w:sz="4" w:space="0" w:color="auto"/>
            <w:bottom w:val="single" w:sz="4" w:space="0" w:color="auto"/>
            <w:right w:val="single" w:sz="4" w:space="0" w:color="auto"/>
          </w:tcBorders>
        </w:tcPr>
        <w:p w:rsidR="0039542A" w:rsidRDefault="006C2A9C">
          <w:pPr>
            <w:pStyle w:val="AralkYok"/>
            <w:spacing w:line="276" w:lineRule="auto"/>
            <w:rPr>
              <w:rFonts w:eastAsiaTheme="minorEastAsia"/>
            </w:rPr>
          </w:pPr>
          <w:r w:rsidRPr="006C2A9C">
            <w:rPr>
              <w:rFonts w:eastAsiaTheme="minorEastAsia"/>
              <w:noProof/>
              <w:lang w:eastAsia="tr-TR"/>
            </w:rPr>
            <w:drawing>
              <wp:anchor distT="0" distB="0" distL="114300" distR="114300" simplePos="0" relativeHeight="251659264" behindDoc="0" locked="0" layoutInCell="1" allowOverlap="0">
                <wp:simplePos x="0" y="0"/>
                <wp:positionH relativeFrom="column">
                  <wp:posOffset>171450</wp:posOffset>
                </wp:positionH>
                <wp:positionV relativeFrom="paragraph">
                  <wp:posOffset>-5715</wp:posOffset>
                </wp:positionV>
                <wp:extent cx="942975" cy="533400"/>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42975" cy="533400"/>
                        </a:xfrm>
                        <a:prstGeom prst="rect">
                          <a:avLst/>
                        </a:prstGeom>
                        <a:noFill/>
                      </pic:spPr>
                    </pic:pic>
                  </a:graphicData>
                </a:graphic>
              </wp:anchor>
            </w:drawing>
          </w:r>
        </w:p>
        <w:p w:rsidR="0039542A" w:rsidRDefault="0039542A">
          <w:pPr>
            <w:pStyle w:val="AralkYok"/>
            <w:spacing w:line="276" w:lineRule="auto"/>
            <w:rPr>
              <w:rFonts w:eastAsiaTheme="minorEastAsia"/>
            </w:rPr>
          </w:pPr>
        </w:p>
        <w:p w:rsidR="0039542A" w:rsidRDefault="0039542A">
          <w:pPr>
            <w:pStyle w:val="AralkYok"/>
            <w:spacing w:line="276" w:lineRule="auto"/>
            <w:jc w:val="center"/>
            <w:rPr>
              <w:rFonts w:ascii="Times New Roman" w:eastAsiaTheme="minorEastAsia" w:hAnsi="Times New Roman" w:cs="Times New Roman"/>
              <w:b/>
              <w:sz w:val="16"/>
              <w:szCs w:val="16"/>
            </w:rPr>
          </w:pPr>
        </w:p>
        <w:p w:rsidR="0039542A" w:rsidRDefault="0039542A">
          <w:pPr>
            <w:pStyle w:val="AralkYok"/>
            <w:spacing w:line="276" w:lineRule="auto"/>
            <w:jc w:val="center"/>
            <w:rPr>
              <w:rFonts w:eastAsiaTheme="minorEastAsia"/>
              <w:b/>
              <w:sz w:val="16"/>
              <w:szCs w:val="16"/>
            </w:rPr>
          </w:pPr>
          <w:r>
            <w:rPr>
              <w:rFonts w:eastAsiaTheme="minorEastAsia"/>
              <w:b/>
              <w:sz w:val="16"/>
              <w:szCs w:val="16"/>
            </w:rPr>
            <w:t>SURUÇ DEVLET HASTANESİ</w:t>
          </w:r>
        </w:p>
      </w:tc>
      <w:tc>
        <w:tcPr>
          <w:tcW w:w="7111" w:type="dxa"/>
          <w:gridSpan w:val="4"/>
          <w:tcBorders>
            <w:top w:val="single" w:sz="4" w:space="0" w:color="auto"/>
            <w:left w:val="single" w:sz="4" w:space="0" w:color="auto"/>
            <w:bottom w:val="single" w:sz="4" w:space="0" w:color="auto"/>
            <w:right w:val="single" w:sz="4" w:space="0" w:color="auto"/>
          </w:tcBorders>
        </w:tcPr>
        <w:p w:rsidR="0039542A" w:rsidRDefault="0039542A">
          <w:pPr>
            <w:pStyle w:val="AralkYok"/>
            <w:spacing w:line="276" w:lineRule="auto"/>
            <w:rPr>
              <w:rFonts w:eastAsiaTheme="minorEastAsia"/>
              <w:b/>
            </w:rPr>
          </w:pPr>
        </w:p>
        <w:p w:rsidR="0039542A" w:rsidRDefault="0039542A">
          <w:pPr>
            <w:pStyle w:val="AralkYok"/>
            <w:spacing w:line="276" w:lineRule="auto"/>
            <w:jc w:val="center"/>
            <w:rPr>
              <w:rFonts w:eastAsiaTheme="minorEastAsia"/>
            </w:rPr>
          </w:pPr>
          <w:r w:rsidRPr="0010765B">
            <w:rPr>
              <w:rFonts w:ascii="Times New Roman" w:hAnsi="Times New Roman" w:cs="Times New Roman"/>
              <w:b/>
              <w:bCs/>
              <w:sz w:val="24"/>
              <w:szCs w:val="24"/>
            </w:rPr>
            <w:t>RADYOLOJİ ÜNİTESİ İŞLEYİŞ PROSEDÜRÜ</w:t>
          </w:r>
        </w:p>
      </w:tc>
    </w:tr>
    <w:tr w:rsidR="0039542A" w:rsidTr="001A5F79">
      <w:trPr>
        <w:trHeight w:val="165"/>
        <w:jc w:val="center"/>
      </w:trPr>
      <w:tc>
        <w:tcPr>
          <w:tcW w:w="2294" w:type="dxa"/>
          <w:tcBorders>
            <w:top w:val="single" w:sz="4" w:space="0" w:color="auto"/>
            <w:left w:val="single" w:sz="4" w:space="0" w:color="auto"/>
            <w:bottom w:val="single" w:sz="4" w:space="0" w:color="auto"/>
            <w:right w:val="single" w:sz="4" w:space="0" w:color="auto"/>
          </w:tcBorders>
          <w:hideMark/>
        </w:tcPr>
        <w:p w:rsidR="0039542A" w:rsidRDefault="0039542A" w:rsidP="005B17D8">
          <w:pPr>
            <w:pStyle w:val="AralkYok"/>
            <w:spacing w:line="276" w:lineRule="auto"/>
            <w:rPr>
              <w:rFonts w:eastAsiaTheme="minorEastAsia"/>
              <w:b/>
              <w:sz w:val="20"/>
              <w:szCs w:val="20"/>
            </w:rPr>
          </w:pPr>
          <w:r>
            <w:rPr>
              <w:rFonts w:eastAsiaTheme="minorEastAsia"/>
              <w:b/>
              <w:sz w:val="20"/>
              <w:szCs w:val="20"/>
            </w:rPr>
            <w:t xml:space="preserve">Doküman no: </w:t>
          </w:r>
          <w:r w:rsidR="001A5F79">
            <w:rPr>
              <w:rFonts w:eastAsiaTheme="minorEastAsia"/>
              <w:b/>
              <w:sz w:val="20"/>
              <w:szCs w:val="20"/>
            </w:rPr>
            <w:t>RG.PR.003</w:t>
          </w:r>
        </w:p>
      </w:tc>
      <w:tc>
        <w:tcPr>
          <w:tcW w:w="2126" w:type="dxa"/>
          <w:tcBorders>
            <w:top w:val="single" w:sz="4" w:space="0" w:color="auto"/>
            <w:left w:val="single" w:sz="4" w:space="0" w:color="auto"/>
            <w:bottom w:val="single" w:sz="4" w:space="0" w:color="auto"/>
            <w:right w:val="single" w:sz="4" w:space="0" w:color="auto"/>
          </w:tcBorders>
          <w:hideMark/>
        </w:tcPr>
        <w:p w:rsidR="0039542A" w:rsidRDefault="0093337D">
          <w:pPr>
            <w:pStyle w:val="AralkYok"/>
            <w:spacing w:line="276" w:lineRule="auto"/>
            <w:rPr>
              <w:rFonts w:eastAsiaTheme="minorEastAsia"/>
              <w:b/>
              <w:sz w:val="20"/>
              <w:szCs w:val="20"/>
            </w:rPr>
          </w:pPr>
          <w:r>
            <w:rPr>
              <w:rFonts w:eastAsiaTheme="minorEastAsia"/>
              <w:b/>
              <w:sz w:val="20"/>
              <w:szCs w:val="20"/>
            </w:rPr>
            <w:t>Yayın tarihi:31.12.2015</w:t>
          </w:r>
        </w:p>
      </w:tc>
      <w:tc>
        <w:tcPr>
          <w:tcW w:w="2410" w:type="dxa"/>
          <w:tcBorders>
            <w:top w:val="single" w:sz="4" w:space="0" w:color="auto"/>
            <w:left w:val="single" w:sz="4" w:space="0" w:color="auto"/>
            <w:bottom w:val="single" w:sz="4" w:space="0" w:color="auto"/>
            <w:right w:val="single" w:sz="4" w:space="0" w:color="auto"/>
          </w:tcBorders>
          <w:hideMark/>
        </w:tcPr>
        <w:p w:rsidR="0039542A" w:rsidRDefault="001A5F79" w:rsidP="00A66463">
          <w:pPr>
            <w:pStyle w:val="AralkYok"/>
            <w:spacing w:line="276" w:lineRule="auto"/>
            <w:rPr>
              <w:rFonts w:eastAsiaTheme="minorEastAsia"/>
              <w:b/>
              <w:sz w:val="20"/>
              <w:szCs w:val="20"/>
            </w:rPr>
          </w:pPr>
          <w:r>
            <w:rPr>
              <w:rFonts w:eastAsiaTheme="minorEastAsia"/>
              <w:b/>
              <w:sz w:val="20"/>
              <w:szCs w:val="20"/>
            </w:rPr>
            <w:t>Revizyon tarihi:</w:t>
          </w:r>
          <w:r w:rsidR="00A66463">
            <w:rPr>
              <w:rFonts w:eastAsiaTheme="minorEastAsia"/>
              <w:b/>
              <w:sz w:val="20"/>
              <w:szCs w:val="20"/>
            </w:rPr>
            <w:t>29.04.2022</w:t>
          </w:r>
        </w:p>
      </w:tc>
      <w:tc>
        <w:tcPr>
          <w:tcW w:w="1559" w:type="dxa"/>
          <w:tcBorders>
            <w:top w:val="single" w:sz="4" w:space="0" w:color="auto"/>
            <w:left w:val="single" w:sz="4" w:space="0" w:color="auto"/>
            <w:bottom w:val="single" w:sz="4" w:space="0" w:color="auto"/>
            <w:right w:val="single" w:sz="4" w:space="0" w:color="auto"/>
          </w:tcBorders>
          <w:hideMark/>
        </w:tcPr>
        <w:p w:rsidR="0039542A" w:rsidRDefault="00A66463">
          <w:pPr>
            <w:pStyle w:val="AralkYok"/>
            <w:spacing w:line="276" w:lineRule="auto"/>
            <w:rPr>
              <w:rFonts w:eastAsiaTheme="minorEastAsia"/>
              <w:b/>
              <w:sz w:val="20"/>
              <w:szCs w:val="20"/>
            </w:rPr>
          </w:pPr>
          <w:r>
            <w:rPr>
              <w:rFonts w:eastAsiaTheme="minorEastAsia"/>
              <w:b/>
              <w:sz w:val="20"/>
              <w:szCs w:val="20"/>
            </w:rPr>
            <w:t>Revizyon no:02</w:t>
          </w:r>
        </w:p>
      </w:tc>
      <w:tc>
        <w:tcPr>
          <w:tcW w:w="1016" w:type="dxa"/>
          <w:tcBorders>
            <w:top w:val="single" w:sz="4" w:space="0" w:color="auto"/>
            <w:left w:val="single" w:sz="4" w:space="0" w:color="auto"/>
            <w:bottom w:val="single" w:sz="4" w:space="0" w:color="auto"/>
            <w:right w:val="single" w:sz="4" w:space="0" w:color="auto"/>
          </w:tcBorders>
          <w:hideMark/>
        </w:tcPr>
        <w:sdt>
          <w:sdtPr>
            <w:id w:val="250395305"/>
            <w:docPartObj>
              <w:docPartGallery w:val="Page Numbers (Top of Page)"/>
              <w:docPartUnique/>
            </w:docPartObj>
          </w:sdtPr>
          <w:sdtContent>
            <w:sdt>
              <w:sdtPr>
                <w:id w:val="96575811"/>
                <w:docPartObj>
                  <w:docPartGallery w:val="Page Numbers (Top of Page)"/>
                  <w:docPartUnique/>
                </w:docPartObj>
              </w:sdtPr>
              <w:sdtContent>
                <w:p w:rsidR="0039542A" w:rsidRDefault="0039542A" w:rsidP="0039542A">
                  <w:r>
                    <w:t xml:space="preserve">Sayfa </w:t>
                  </w:r>
                  <w:fldSimple w:instr=" PAGE ">
                    <w:r w:rsidR="00640260">
                      <w:rPr>
                        <w:noProof/>
                      </w:rPr>
                      <w:t>2</w:t>
                    </w:r>
                  </w:fldSimple>
                  <w:r>
                    <w:t xml:space="preserve"> / </w:t>
                  </w:r>
                  <w:fldSimple w:instr=" NUMPAGES  ">
                    <w:r w:rsidR="00640260">
                      <w:rPr>
                        <w:noProof/>
                      </w:rPr>
                      <w:t>4</w:t>
                    </w:r>
                  </w:fldSimple>
                </w:p>
              </w:sdtContent>
            </w:sdt>
          </w:sdtContent>
        </w:sdt>
      </w:tc>
    </w:tr>
  </w:tbl>
  <w:p w:rsidR="0039542A" w:rsidRDefault="0039542A" w:rsidP="0039542A">
    <w:pPr>
      <w:pStyle w:val="stbilgi"/>
      <w:tabs>
        <w:tab w:val="clear" w:pos="4536"/>
        <w:tab w:val="clear" w:pos="9072"/>
        <w:tab w:val="left" w:pos="1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5BB"/>
    <w:multiLevelType w:val="hybridMultilevel"/>
    <w:tmpl w:val="C81202D2"/>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863109"/>
    <w:multiLevelType w:val="hybridMultilevel"/>
    <w:tmpl w:val="EA3E03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CF22CB7"/>
    <w:multiLevelType w:val="hybridMultilevel"/>
    <w:tmpl w:val="6E6696CE"/>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3647EC1"/>
    <w:multiLevelType w:val="hybridMultilevel"/>
    <w:tmpl w:val="2F2AE4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978114C"/>
    <w:multiLevelType w:val="hybridMultilevel"/>
    <w:tmpl w:val="838E3EF0"/>
    <w:lvl w:ilvl="0" w:tplc="100E6C74">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DFB255B"/>
    <w:multiLevelType w:val="hybridMultilevel"/>
    <w:tmpl w:val="8EBADF0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CD567D8"/>
    <w:multiLevelType w:val="hybridMultilevel"/>
    <w:tmpl w:val="11E0200E"/>
    <w:lvl w:ilvl="0" w:tplc="0A44242C">
      <w:start w:val="1"/>
      <w:numFmt w:val="bullet"/>
      <w:lvlText w:val=""/>
      <w:lvlJc w:val="left"/>
      <w:pPr>
        <w:tabs>
          <w:tab w:val="num" w:pos="1800"/>
        </w:tabs>
        <w:ind w:left="1800" w:hanging="360"/>
      </w:pPr>
      <w:rPr>
        <w:rFonts w:ascii="Wingdings" w:hAnsi="Wingdings"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41D01630"/>
    <w:multiLevelType w:val="hybridMultilevel"/>
    <w:tmpl w:val="D0749698"/>
    <w:lvl w:ilvl="0" w:tplc="0A44242C">
      <w:start w:val="1"/>
      <w:numFmt w:val="bullet"/>
      <w:lvlText w:val=""/>
      <w:lvlJc w:val="left"/>
      <w:pPr>
        <w:tabs>
          <w:tab w:val="num" w:pos="720"/>
        </w:tabs>
        <w:ind w:left="720" w:hanging="360"/>
      </w:pPr>
      <w:rPr>
        <w:rFonts w:ascii="Wingdings" w:hAnsi="Wingding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5EF2AC4"/>
    <w:multiLevelType w:val="hybridMultilevel"/>
    <w:tmpl w:val="CE92518C"/>
    <w:lvl w:ilvl="0" w:tplc="0A44242C">
      <w:start w:val="1"/>
      <w:numFmt w:val="bullet"/>
      <w:lvlText w:val=""/>
      <w:lvlJc w:val="left"/>
      <w:pPr>
        <w:tabs>
          <w:tab w:val="num" w:pos="720"/>
        </w:tabs>
        <w:ind w:left="720" w:hanging="360"/>
      </w:pPr>
      <w:rPr>
        <w:rFonts w:ascii="Wingdings" w:hAnsi="Wingding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0EC78D7"/>
    <w:multiLevelType w:val="hybridMultilevel"/>
    <w:tmpl w:val="2F72823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BA57229"/>
    <w:multiLevelType w:val="hybridMultilevel"/>
    <w:tmpl w:val="AD9A7022"/>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4"/>
  </w:num>
  <w:num w:numId="5">
    <w:abstractNumId w:val="10"/>
  </w:num>
  <w:num w:numId="6">
    <w:abstractNumId w:val="2"/>
  </w:num>
  <w:num w:numId="7">
    <w:abstractNumId w:val="0"/>
  </w:num>
  <w:num w:numId="8">
    <w:abstractNumId w:val="6"/>
  </w:num>
  <w:num w:numId="9">
    <w:abstractNumId w:val="7"/>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443850"/>
    <w:rsid w:val="00005D8D"/>
    <w:rsid w:val="0002719A"/>
    <w:rsid w:val="00045EB1"/>
    <w:rsid w:val="00077560"/>
    <w:rsid w:val="000C7091"/>
    <w:rsid w:val="000F04D2"/>
    <w:rsid w:val="000F4BFB"/>
    <w:rsid w:val="0010765B"/>
    <w:rsid w:val="00140875"/>
    <w:rsid w:val="0014224B"/>
    <w:rsid w:val="00173175"/>
    <w:rsid w:val="00175D62"/>
    <w:rsid w:val="00183EFD"/>
    <w:rsid w:val="001A1C02"/>
    <w:rsid w:val="001A5F79"/>
    <w:rsid w:val="001C4DC4"/>
    <w:rsid w:val="001D23AF"/>
    <w:rsid w:val="001D5CE7"/>
    <w:rsid w:val="0022210A"/>
    <w:rsid w:val="00263401"/>
    <w:rsid w:val="002639C1"/>
    <w:rsid w:val="0029703D"/>
    <w:rsid w:val="0030047B"/>
    <w:rsid w:val="0038446C"/>
    <w:rsid w:val="00386726"/>
    <w:rsid w:val="00390523"/>
    <w:rsid w:val="0039542A"/>
    <w:rsid w:val="00396AF0"/>
    <w:rsid w:val="003A2028"/>
    <w:rsid w:val="003A7811"/>
    <w:rsid w:val="00443850"/>
    <w:rsid w:val="00487745"/>
    <w:rsid w:val="004C1FD4"/>
    <w:rsid w:val="004D7F5A"/>
    <w:rsid w:val="005634AA"/>
    <w:rsid w:val="005B17D8"/>
    <w:rsid w:val="005B1C59"/>
    <w:rsid w:val="005D4255"/>
    <w:rsid w:val="005E09E4"/>
    <w:rsid w:val="005F2C1F"/>
    <w:rsid w:val="00602E65"/>
    <w:rsid w:val="00630D00"/>
    <w:rsid w:val="00640260"/>
    <w:rsid w:val="00646F14"/>
    <w:rsid w:val="00674015"/>
    <w:rsid w:val="00690D33"/>
    <w:rsid w:val="006B1391"/>
    <w:rsid w:val="006C2A9C"/>
    <w:rsid w:val="006C4930"/>
    <w:rsid w:val="006E4EBF"/>
    <w:rsid w:val="0070457B"/>
    <w:rsid w:val="00757920"/>
    <w:rsid w:val="0076625B"/>
    <w:rsid w:val="007C1A79"/>
    <w:rsid w:val="007D45AA"/>
    <w:rsid w:val="007F50A9"/>
    <w:rsid w:val="00815BA0"/>
    <w:rsid w:val="00842189"/>
    <w:rsid w:val="008811D7"/>
    <w:rsid w:val="00882756"/>
    <w:rsid w:val="008D0586"/>
    <w:rsid w:val="008F65FB"/>
    <w:rsid w:val="0093337D"/>
    <w:rsid w:val="0096354F"/>
    <w:rsid w:val="00964063"/>
    <w:rsid w:val="0098075B"/>
    <w:rsid w:val="009D4B77"/>
    <w:rsid w:val="00A15F60"/>
    <w:rsid w:val="00A26481"/>
    <w:rsid w:val="00A66463"/>
    <w:rsid w:val="00A731C4"/>
    <w:rsid w:val="00AB1C2C"/>
    <w:rsid w:val="00AE498E"/>
    <w:rsid w:val="00AF1460"/>
    <w:rsid w:val="00B7114B"/>
    <w:rsid w:val="00C509DF"/>
    <w:rsid w:val="00C555E7"/>
    <w:rsid w:val="00D12CFB"/>
    <w:rsid w:val="00D2059E"/>
    <w:rsid w:val="00D56813"/>
    <w:rsid w:val="00D56B25"/>
    <w:rsid w:val="00D60FE9"/>
    <w:rsid w:val="00E05281"/>
    <w:rsid w:val="00E45831"/>
    <w:rsid w:val="00E9437D"/>
    <w:rsid w:val="00EA2E4A"/>
    <w:rsid w:val="00ED414D"/>
    <w:rsid w:val="00F42816"/>
    <w:rsid w:val="00F61D8B"/>
    <w:rsid w:val="00F95F52"/>
    <w:rsid w:val="00FB3CCE"/>
    <w:rsid w:val="00FE4C57"/>
    <w:rsid w:val="00FE75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6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3850"/>
    <w:pPr>
      <w:tabs>
        <w:tab w:val="center" w:pos="4536"/>
        <w:tab w:val="right" w:pos="9072"/>
      </w:tabs>
    </w:pPr>
  </w:style>
  <w:style w:type="character" w:customStyle="1" w:styleId="stbilgiChar">
    <w:name w:val="Üstbilgi Char"/>
    <w:basedOn w:val="VarsaylanParagrafYazTipi"/>
    <w:link w:val="stbilgi"/>
    <w:uiPriority w:val="99"/>
    <w:rsid w:val="00443850"/>
  </w:style>
  <w:style w:type="paragraph" w:styleId="Altbilgi">
    <w:name w:val="footer"/>
    <w:basedOn w:val="Normal"/>
    <w:link w:val="AltbilgiChar"/>
    <w:unhideWhenUsed/>
    <w:rsid w:val="00443850"/>
    <w:pPr>
      <w:tabs>
        <w:tab w:val="center" w:pos="4536"/>
        <w:tab w:val="right" w:pos="9072"/>
      </w:tabs>
    </w:pPr>
  </w:style>
  <w:style w:type="character" w:customStyle="1" w:styleId="AltbilgiChar">
    <w:name w:val="Altbilgi Char"/>
    <w:basedOn w:val="VarsaylanParagrafYazTipi"/>
    <w:link w:val="Altbilgi"/>
    <w:rsid w:val="00443850"/>
  </w:style>
  <w:style w:type="paragraph" w:styleId="BalonMetni">
    <w:name w:val="Balloon Text"/>
    <w:basedOn w:val="Normal"/>
    <w:link w:val="BalonMetniChar"/>
    <w:uiPriority w:val="99"/>
    <w:semiHidden/>
    <w:unhideWhenUsed/>
    <w:rsid w:val="00443850"/>
    <w:rPr>
      <w:rFonts w:ascii="Tahoma" w:hAnsi="Tahoma" w:cs="Tahoma"/>
      <w:sz w:val="16"/>
      <w:szCs w:val="16"/>
    </w:rPr>
  </w:style>
  <w:style w:type="character" w:customStyle="1" w:styleId="BalonMetniChar">
    <w:name w:val="Balon Metni Char"/>
    <w:basedOn w:val="VarsaylanParagrafYazTipi"/>
    <w:link w:val="BalonMetni"/>
    <w:uiPriority w:val="99"/>
    <w:semiHidden/>
    <w:rsid w:val="00443850"/>
    <w:rPr>
      <w:rFonts w:ascii="Tahoma" w:hAnsi="Tahoma" w:cs="Tahoma"/>
      <w:sz w:val="16"/>
      <w:szCs w:val="16"/>
    </w:rPr>
  </w:style>
  <w:style w:type="paragraph" w:styleId="AralkYok">
    <w:name w:val="No Spacing"/>
    <w:uiPriority w:val="1"/>
    <w:qFormat/>
    <w:rsid w:val="005D4255"/>
    <w:pPr>
      <w:spacing w:after="0" w:line="240" w:lineRule="auto"/>
    </w:pPr>
  </w:style>
  <w:style w:type="table" w:styleId="TabloKlavuzu">
    <w:name w:val="Table Grid"/>
    <w:basedOn w:val="NormalTablo"/>
    <w:uiPriority w:val="59"/>
    <w:rsid w:val="0096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D5CE7"/>
    <w:pPr>
      <w:ind w:left="720"/>
      <w:contextualSpacing/>
    </w:pPr>
  </w:style>
  <w:style w:type="character" w:customStyle="1" w:styleId="fontstyle01">
    <w:name w:val="fontstyle01"/>
    <w:basedOn w:val="VarsaylanParagrafYazTipi"/>
    <w:rsid w:val="00ED414D"/>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ED414D"/>
    <w:rPr>
      <w:rFonts w:ascii="SymbolMT" w:hAnsi="SymbolMT" w:hint="default"/>
      <w:b w:val="0"/>
      <w:bCs w:val="0"/>
      <w:i w:val="0"/>
      <w:iCs w:val="0"/>
      <w:color w:val="000000"/>
      <w:sz w:val="24"/>
      <w:szCs w:val="24"/>
    </w:rPr>
  </w:style>
  <w:style w:type="character" w:customStyle="1" w:styleId="fontstyle31">
    <w:name w:val="fontstyle31"/>
    <w:basedOn w:val="VarsaylanParagrafYazTipi"/>
    <w:rsid w:val="00ED414D"/>
    <w:rPr>
      <w:rFonts w:ascii="TimesNewRomanPS-ItalicMT" w:hAnsi="TimesNewRomanPS-ItalicMT" w:hint="default"/>
      <w:b w:val="0"/>
      <w:bCs w:val="0"/>
      <w:i/>
      <w:iCs/>
      <w:color w:val="000000"/>
      <w:sz w:val="24"/>
      <w:szCs w:val="24"/>
    </w:rPr>
  </w:style>
  <w:style w:type="paragraph" w:customStyle="1" w:styleId="metin">
    <w:name w:val="metin"/>
    <w:basedOn w:val="Normal"/>
    <w:rsid w:val="005634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3644954">
      <w:bodyDiv w:val="1"/>
      <w:marLeft w:val="0"/>
      <w:marRight w:val="0"/>
      <w:marTop w:val="0"/>
      <w:marBottom w:val="0"/>
      <w:divBdr>
        <w:top w:val="none" w:sz="0" w:space="0" w:color="auto"/>
        <w:left w:val="none" w:sz="0" w:space="0" w:color="auto"/>
        <w:bottom w:val="none" w:sz="0" w:space="0" w:color="auto"/>
        <w:right w:val="none" w:sz="0" w:space="0" w:color="auto"/>
      </w:divBdr>
    </w:div>
    <w:div w:id="16016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42702-CD2A-4CD7-95DC-06617B32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1204</Words>
  <Characters>6868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12375001728</cp:lastModifiedBy>
  <cp:revision>44</cp:revision>
  <cp:lastPrinted>2022-06-21T10:45:00Z</cp:lastPrinted>
  <dcterms:created xsi:type="dcterms:W3CDTF">2014-04-29T06:29:00Z</dcterms:created>
  <dcterms:modified xsi:type="dcterms:W3CDTF">2022-06-21T11:09:00Z</dcterms:modified>
</cp:coreProperties>
</file>