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31" w:rsidRPr="004A449F" w:rsidRDefault="00432531" w:rsidP="004A449F">
      <w:pPr>
        <w:pStyle w:val="GvdeMetni"/>
        <w:spacing w:before="5"/>
        <w:rPr>
          <w:rFonts w:asciiTheme="minorHAnsi" w:hAnsiTheme="minorHAnsi" w:cstheme="minorHAnsi"/>
          <w:sz w:val="22"/>
          <w:szCs w:val="22"/>
        </w:rPr>
      </w:pPr>
    </w:p>
    <w:p w:rsidR="00432531" w:rsidRPr="004A449F" w:rsidRDefault="0079631E" w:rsidP="004A449F">
      <w:pPr>
        <w:pStyle w:val="Heading1"/>
        <w:numPr>
          <w:ilvl w:val="0"/>
          <w:numId w:val="2"/>
        </w:numPr>
        <w:tabs>
          <w:tab w:val="left" w:pos="1068"/>
        </w:tabs>
        <w:spacing w:before="92"/>
        <w:jc w:val="left"/>
        <w:rPr>
          <w:rFonts w:asciiTheme="minorHAnsi" w:hAnsiTheme="minorHAnsi" w:cstheme="minorHAnsi"/>
          <w:sz w:val="22"/>
          <w:szCs w:val="22"/>
        </w:rPr>
      </w:pPr>
      <w:r w:rsidRPr="004A449F">
        <w:rPr>
          <w:rFonts w:asciiTheme="minorHAnsi" w:hAnsiTheme="minorHAnsi" w:cstheme="minorHAnsi"/>
          <w:sz w:val="22"/>
          <w:szCs w:val="22"/>
        </w:rPr>
        <w:t>AMAÇ:</w:t>
      </w:r>
    </w:p>
    <w:p w:rsidR="00432531" w:rsidRPr="004A449F" w:rsidRDefault="0079631E">
      <w:pPr>
        <w:pStyle w:val="GvdeMetni"/>
        <w:spacing w:line="276" w:lineRule="auto"/>
        <w:ind w:left="800" w:right="780"/>
        <w:rPr>
          <w:rFonts w:asciiTheme="minorHAnsi" w:hAnsiTheme="minorHAnsi" w:cstheme="minorHAnsi"/>
          <w:sz w:val="22"/>
          <w:szCs w:val="22"/>
        </w:rPr>
      </w:pPr>
      <w:r w:rsidRPr="004A449F">
        <w:rPr>
          <w:rFonts w:asciiTheme="minorHAnsi" w:hAnsiTheme="minorHAnsi" w:cstheme="minorHAnsi"/>
          <w:sz w:val="22"/>
          <w:szCs w:val="22"/>
        </w:rPr>
        <w:t>Hastanemizde muayene, tetkik ve tedavi için başvuran hastalarımızın tüm sağlık hizmeti süreçlerinde mahremiyetinin korunmasını sağlamak ve kurum arşivinin arşiv yönetmeliğine uygun hizmet vermesini sağlamak.</w:t>
      </w:r>
    </w:p>
    <w:p w:rsidR="00432531" w:rsidRPr="004A449F" w:rsidRDefault="0079631E" w:rsidP="004A449F">
      <w:pPr>
        <w:pStyle w:val="Heading1"/>
        <w:numPr>
          <w:ilvl w:val="0"/>
          <w:numId w:val="2"/>
        </w:numPr>
        <w:tabs>
          <w:tab w:val="left" w:pos="1068"/>
        </w:tabs>
        <w:spacing w:before="200"/>
        <w:jc w:val="left"/>
        <w:rPr>
          <w:rFonts w:asciiTheme="minorHAnsi" w:hAnsiTheme="minorHAnsi" w:cstheme="minorHAnsi"/>
          <w:sz w:val="22"/>
          <w:szCs w:val="22"/>
        </w:rPr>
      </w:pPr>
      <w:r w:rsidRPr="004A449F">
        <w:rPr>
          <w:rFonts w:asciiTheme="minorHAnsi" w:hAnsiTheme="minorHAnsi" w:cstheme="minorHAnsi"/>
          <w:sz w:val="22"/>
          <w:szCs w:val="22"/>
        </w:rPr>
        <w:t>KAPSAM:</w:t>
      </w:r>
    </w:p>
    <w:p w:rsidR="00432531" w:rsidRPr="004A449F" w:rsidRDefault="0079631E" w:rsidP="004A449F">
      <w:pPr>
        <w:pStyle w:val="GvdeMetni"/>
        <w:ind w:left="800"/>
        <w:rPr>
          <w:rFonts w:asciiTheme="minorHAnsi" w:hAnsiTheme="minorHAnsi" w:cstheme="minorHAnsi"/>
          <w:sz w:val="22"/>
          <w:szCs w:val="22"/>
        </w:rPr>
      </w:pPr>
      <w:r w:rsidRPr="004A449F">
        <w:rPr>
          <w:rFonts w:asciiTheme="minorHAnsi" w:hAnsiTheme="minorHAnsi" w:cstheme="minorHAnsi"/>
          <w:sz w:val="22"/>
          <w:szCs w:val="22"/>
        </w:rPr>
        <w:t>Arşivde bilgi mahremiyeti ve güvenliği sürecini kapsar.</w:t>
      </w:r>
    </w:p>
    <w:p w:rsidR="00432531" w:rsidRPr="004A449F" w:rsidRDefault="0079631E" w:rsidP="004A449F">
      <w:pPr>
        <w:pStyle w:val="Heading1"/>
        <w:numPr>
          <w:ilvl w:val="0"/>
          <w:numId w:val="2"/>
        </w:numPr>
        <w:tabs>
          <w:tab w:val="left" w:pos="1002"/>
        </w:tabs>
        <w:spacing w:before="1"/>
        <w:ind w:left="1001" w:hanging="202"/>
        <w:jc w:val="left"/>
        <w:rPr>
          <w:rFonts w:asciiTheme="minorHAnsi" w:hAnsiTheme="minorHAnsi" w:cstheme="minorHAnsi"/>
          <w:sz w:val="22"/>
          <w:szCs w:val="22"/>
        </w:rPr>
      </w:pPr>
      <w:r w:rsidRPr="004A449F">
        <w:rPr>
          <w:rFonts w:asciiTheme="minorHAnsi" w:hAnsiTheme="minorHAnsi" w:cstheme="minorHAnsi"/>
          <w:sz w:val="22"/>
          <w:szCs w:val="22"/>
        </w:rPr>
        <w:t>SORUMLULAR:</w:t>
      </w:r>
    </w:p>
    <w:p w:rsidR="00432531" w:rsidRPr="004A449F" w:rsidRDefault="0079631E" w:rsidP="004A449F">
      <w:pPr>
        <w:pStyle w:val="GvdeMetni"/>
        <w:spacing w:before="1"/>
        <w:ind w:left="800"/>
        <w:rPr>
          <w:rFonts w:asciiTheme="minorHAnsi" w:hAnsiTheme="minorHAnsi" w:cstheme="minorHAnsi"/>
          <w:sz w:val="22"/>
          <w:szCs w:val="22"/>
        </w:rPr>
      </w:pPr>
      <w:r w:rsidRPr="004A449F">
        <w:rPr>
          <w:rFonts w:asciiTheme="minorHAnsi" w:hAnsiTheme="minorHAnsi" w:cstheme="minorHAnsi"/>
          <w:sz w:val="22"/>
          <w:szCs w:val="22"/>
        </w:rPr>
        <w:t>Üst Yönetim</w:t>
      </w:r>
    </w:p>
    <w:p w:rsidR="00432531" w:rsidRPr="004A449F" w:rsidRDefault="0079631E" w:rsidP="004A449F">
      <w:pPr>
        <w:pStyle w:val="Heading1"/>
        <w:numPr>
          <w:ilvl w:val="0"/>
          <w:numId w:val="2"/>
        </w:numPr>
        <w:tabs>
          <w:tab w:val="left" w:pos="1002"/>
        </w:tabs>
        <w:ind w:left="1001" w:hanging="202"/>
        <w:jc w:val="left"/>
        <w:rPr>
          <w:rFonts w:asciiTheme="minorHAnsi" w:hAnsiTheme="minorHAnsi" w:cstheme="minorHAnsi"/>
          <w:sz w:val="22"/>
          <w:szCs w:val="22"/>
        </w:rPr>
      </w:pPr>
      <w:r w:rsidRPr="004A449F">
        <w:rPr>
          <w:rFonts w:asciiTheme="minorHAnsi" w:hAnsiTheme="minorHAnsi" w:cstheme="minorHAnsi"/>
          <w:sz w:val="22"/>
          <w:szCs w:val="22"/>
        </w:rPr>
        <w:t>TANIMLAR:</w:t>
      </w:r>
    </w:p>
    <w:p w:rsidR="00432531" w:rsidRPr="004A449F" w:rsidRDefault="0079631E">
      <w:pPr>
        <w:pStyle w:val="GvdeMetni"/>
        <w:spacing w:line="276" w:lineRule="auto"/>
        <w:ind w:left="800" w:right="780"/>
        <w:rPr>
          <w:rFonts w:asciiTheme="minorHAnsi" w:hAnsiTheme="minorHAnsi" w:cstheme="minorHAnsi"/>
          <w:sz w:val="22"/>
          <w:szCs w:val="22"/>
        </w:rPr>
      </w:pPr>
      <w:r w:rsidRPr="004A449F">
        <w:rPr>
          <w:rFonts w:asciiTheme="minorHAnsi" w:hAnsiTheme="minorHAnsi" w:cstheme="minorHAnsi"/>
          <w:b/>
          <w:sz w:val="22"/>
          <w:szCs w:val="22"/>
        </w:rPr>
        <w:t>Bilişsel Mahremiyet:</w:t>
      </w:r>
      <w:r w:rsidRPr="004A449F">
        <w:rPr>
          <w:rFonts w:asciiTheme="minorHAnsi" w:hAnsiTheme="minorHAnsi" w:cstheme="minorHAnsi"/>
          <w:sz w:val="22"/>
          <w:szCs w:val="22"/>
        </w:rPr>
        <w:t xml:space="preserve"> Bireyin kişisel bilgilerine başkaları tarafından ulaşılma durumunu kontrol edebilmesidir. Bireyin kendisiyle ilgili bilgileri nasıl, ne zaman ve ne ölçüde açığa vurabileceğine karar verme hakkı olarak tanımlanmaktadır.</w:t>
      </w:r>
    </w:p>
    <w:p w:rsidR="00432531" w:rsidRPr="004A449F" w:rsidRDefault="0079631E">
      <w:pPr>
        <w:pStyle w:val="GvdeMetni"/>
        <w:spacing w:before="200" w:line="276" w:lineRule="auto"/>
        <w:ind w:left="800" w:right="886"/>
        <w:rPr>
          <w:rFonts w:asciiTheme="minorHAnsi" w:hAnsiTheme="minorHAnsi" w:cstheme="minorHAnsi"/>
          <w:sz w:val="22"/>
          <w:szCs w:val="22"/>
        </w:rPr>
      </w:pPr>
      <w:r w:rsidRPr="004A449F">
        <w:rPr>
          <w:rFonts w:asciiTheme="minorHAnsi" w:hAnsiTheme="minorHAnsi" w:cstheme="minorHAnsi"/>
          <w:b/>
          <w:sz w:val="22"/>
          <w:szCs w:val="22"/>
        </w:rPr>
        <w:t>Mahremiyet:</w:t>
      </w:r>
      <w:r w:rsidRPr="004A449F">
        <w:rPr>
          <w:rFonts w:asciiTheme="minorHAnsi" w:hAnsiTheme="minorHAnsi" w:cstheme="minorHAnsi"/>
          <w:sz w:val="22"/>
          <w:szCs w:val="22"/>
        </w:rPr>
        <w:t xml:space="preserve"> Hastanın bakım ve tedavi amacıyla (tetkik sonuçları, hastalığı ve tedavisi ile ilgili bilgiler) ya da başka bir sebeple açıklamak zorunda olduğu ancak, toplumdaki tüm diğer bireylerin bilgisinden saklamak istediği yaşama alanını ifade etmektedir.</w:t>
      </w:r>
    </w:p>
    <w:p w:rsidR="00432531" w:rsidRPr="004A449F" w:rsidRDefault="0079631E">
      <w:pPr>
        <w:pStyle w:val="GvdeMetni"/>
        <w:spacing w:before="199" w:line="276" w:lineRule="auto"/>
        <w:ind w:left="800" w:right="780"/>
        <w:rPr>
          <w:rFonts w:asciiTheme="minorHAnsi" w:hAnsiTheme="minorHAnsi" w:cstheme="minorHAnsi"/>
          <w:sz w:val="22"/>
          <w:szCs w:val="22"/>
        </w:rPr>
      </w:pPr>
      <w:r w:rsidRPr="004A449F">
        <w:rPr>
          <w:rFonts w:asciiTheme="minorHAnsi" w:hAnsiTheme="minorHAnsi" w:cstheme="minorHAnsi"/>
          <w:b/>
          <w:sz w:val="22"/>
          <w:szCs w:val="22"/>
        </w:rPr>
        <w:t>Psikolojik Mahremiyet:</w:t>
      </w:r>
      <w:r w:rsidRPr="004A449F">
        <w:rPr>
          <w:rFonts w:asciiTheme="minorHAnsi" w:hAnsiTheme="minorHAnsi" w:cstheme="minorHAnsi"/>
          <w:sz w:val="22"/>
          <w:szCs w:val="22"/>
        </w:rPr>
        <w:t xml:space="preserve"> Bireyin değerleri, inançları ve onu etkileyen diğer konulardaki bilgileri kontrol etme, düşünce ve duygularını, hangi koşullar altında ve kiminle paylaşacağına karar verme hakkını kapsar.</w:t>
      </w:r>
    </w:p>
    <w:p w:rsidR="00432531" w:rsidRPr="004A449F" w:rsidRDefault="0079631E">
      <w:pPr>
        <w:pStyle w:val="GvdeMetni"/>
        <w:spacing w:before="198" w:line="276" w:lineRule="auto"/>
        <w:ind w:left="800" w:right="780"/>
        <w:rPr>
          <w:rFonts w:asciiTheme="minorHAnsi" w:hAnsiTheme="minorHAnsi" w:cstheme="minorHAnsi"/>
          <w:sz w:val="22"/>
          <w:szCs w:val="22"/>
        </w:rPr>
      </w:pPr>
      <w:r w:rsidRPr="004A449F">
        <w:rPr>
          <w:rFonts w:asciiTheme="minorHAnsi" w:hAnsiTheme="minorHAnsi" w:cstheme="minorHAnsi"/>
          <w:b/>
          <w:sz w:val="22"/>
          <w:szCs w:val="22"/>
        </w:rPr>
        <w:t>Sosyal Mahremiyet:</w:t>
      </w:r>
      <w:r w:rsidRPr="004A449F">
        <w:rPr>
          <w:rFonts w:asciiTheme="minorHAnsi" w:hAnsiTheme="minorHAnsi" w:cstheme="minorHAnsi"/>
          <w:sz w:val="22"/>
          <w:szCs w:val="22"/>
        </w:rPr>
        <w:t xml:space="preserve"> Bireyin, sosyal ilişkilerinin yönetimi, yani ilişkinin tarafları, sıklığı ve etkileşimine ilişkin kontrolünün olmasıdır.</w:t>
      </w:r>
    </w:p>
    <w:p w:rsidR="00432531" w:rsidRPr="004A449F" w:rsidRDefault="0079631E">
      <w:pPr>
        <w:pStyle w:val="Heading1"/>
        <w:numPr>
          <w:ilvl w:val="0"/>
          <w:numId w:val="2"/>
        </w:numPr>
        <w:tabs>
          <w:tab w:val="left" w:pos="1070"/>
        </w:tabs>
        <w:spacing w:before="199"/>
        <w:ind w:left="1069" w:hanging="202"/>
        <w:jc w:val="left"/>
        <w:rPr>
          <w:rFonts w:asciiTheme="minorHAnsi" w:hAnsiTheme="minorHAnsi" w:cstheme="minorHAnsi"/>
          <w:sz w:val="22"/>
          <w:szCs w:val="22"/>
        </w:rPr>
      </w:pPr>
      <w:r w:rsidRPr="004A449F">
        <w:rPr>
          <w:rFonts w:asciiTheme="minorHAnsi" w:hAnsiTheme="minorHAnsi" w:cstheme="minorHAnsi"/>
          <w:sz w:val="22"/>
          <w:szCs w:val="22"/>
        </w:rPr>
        <w:t>FAALİYET AKIŞI</w:t>
      </w:r>
      <w:r w:rsidRPr="004A449F">
        <w:rPr>
          <w:rFonts w:asciiTheme="minorHAnsi" w:hAnsiTheme="minorHAnsi" w:cstheme="minorHAnsi"/>
          <w:spacing w:val="-1"/>
          <w:sz w:val="22"/>
          <w:szCs w:val="22"/>
        </w:rPr>
        <w:t xml:space="preserve"> </w:t>
      </w:r>
      <w:r w:rsidRPr="004A449F">
        <w:rPr>
          <w:rFonts w:asciiTheme="minorHAnsi" w:hAnsiTheme="minorHAnsi" w:cstheme="minorHAnsi"/>
          <w:sz w:val="22"/>
          <w:szCs w:val="22"/>
        </w:rPr>
        <w:t>:</w:t>
      </w:r>
    </w:p>
    <w:p w:rsidR="00432531" w:rsidRPr="004A449F" w:rsidRDefault="00432531">
      <w:pPr>
        <w:pStyle w:val="GvdeMetni"/>
        <w:rPr>
          <w:rFonts w:asciiTheme="minorHAnsi" w:hAnsiTheme="minorHAnsi" w:cstheme="minorHAnsi"/>
          <w:b/>
          <w:sz w:val="22"/>
          <w:szCs w:val="22"/>
        </w:rPr>
      </w:pPr>
    </w:p>
    <w:p w:rsidR="00432531" w:rsidRPr="004A449F" w:rsidRDefault="0079631E">
      <w:pPr>
        <w:pStyle w:val="ListeParagraf"/>
        <w:numPr>
          <w:ilvl w:val="1"/>
          <w:numId w:val="2"/>
        </w:numPr>
        <w:tabs>
          <w:tab w:val="left" w:pos="1202"/>
        </w:tabs>
        <w:rPr>
          <w:rFonts w:asciiTheme="minorHAnsi" w:hAnsiTheme="minorHAnsi" w:cstheme="minorHAnsi"/>
          <w:b/>
        </w:rPr>
      </w:pPr>
      <w:r w:rsidRPr="004A449F">
        <w:rPr>
          <w:rFonts w:asciiTheme="minorHAnsi" w:hAnsiTheme="minorHAnsi" w:cstheme="minorHAnsi"/>
          <w:b/>
        </w:rPr>
        <w:t>Fiziksel mahremiyetin</w:t>
      </w:r>
      <w:r w:rsidRPr="004A449F">
        <w:rPr>
          <w:rFonts w:asciiTheme="minorHAnsi" w:hAnsiTheme="minorHAnsi" w:cstheme="minorHAnsi"/>
          <w:b/>
          <w:spacing w:val="-1"/>
        </w:rPr>
        <w:t xml:space="preserve"> </w:t>
      </w:r>
      <w:r w:rsidRPr="004A449F">
        <w:rPr>
          <w:rFonts w:asciiTheme="minorHAnsi" w:hAnsiTheme="minorHAnsi" w:cstheme="minorHAnsi"/>
          <w:b/>
        </w:rPr>
        <w:t>korunması;</w:t>
      </w:r>
    </w:p>
    <w:p w:rsidR="00432531" w:rsidRPr="004A449F" w:rsidRDefault="0079631E">
      <w:pPr>
        <w:pStyle w:val="ListeParagraf"/>
        <w:numPr>
          <w:ilvl w:val="2"/>
          <w:numId w:val="2"/>
        </w:numPr>
        <w:tabs>
          <w:tab w:val="left" w:pos="1519"/>
          <w:tab w:val="left" w:pos="1520"/>
        </w:tabs>
        <w:spacing w:before="218" w:line="273" w:lineRule="auto"/>
        <w:ind w:right="871"/>
        <w:rPr>
          <w:rFonts w:asciiTheme="minorHAnsi" w:hAnsiTheme="minorHAnsi" w:cstheme="minorHAnsi"/>
        </w:rPr>
      </w:pPr>
      <w:r w:rsidRPr="004A449F">
        <w:rPr>
          <w:rFonts w:asciiTheme="minorHAnsi" w:hAnsiTheme="minorHAnsi" w:cstheme="minorHAnsi"/>
        </w:rPr>
        <w:t xml:space="preserve">Muayene, teşhis ve tedavi süreçlerinde hastanın fiziksel mahremiyeti sağlanmalıdır. </w:t>
      </w:r>
      <w:r w:rsidRPr="004A449F">
        <w:rPr>
          <w:rFonts w:asciiTheme="minorHAnsi" w:hAnsiTheme="minorHAnsi" w:cstheme="minorHAnsi"/>
        </w:rPr>
        <w:t> Her türlü sağlık hizmeti sırasında, ilgili sağlık çalışanı ve</w:t>
      </w:r>
      <w:r w:rsidRPr="004A449F">
        <w:rPr>
          <w:rFonts w:asciiTheme="minorHAnsi" w:hAnsiTheme="minorHAnsi" w:cstheme="minorHAnsi"/>
          <w:spacing w:val="-39"/>
        </w:rPr>
        <w:t xml:space="preserve"> </w:t>
      </w:r>
      <w:r w:rsidRPr="004A449F">
        <w:rPr>
          <w:rFonts w:asciiTheme="minorHAnsi" w:hAnsiTheme="minorHAnsi" w:cstheme="minorHAnsi"/>
          <w:spacing w:val="-32"/>
        </w:rPr>
        <w:t xml:space="preserve">hasta </w:t>
      </w:r>
      <w:r w:rsidRPr="004A449F">
        <w:rPr>
          <w:rFonts w:asciiTheme="minorHAnsi" w:hAnsiTheme="minorHAnsi" w:cstheme="minorHAnsi"/>
        </w:rPr>
        <w:t>yakını (hastanın onayı dahilinde) dışındaki kişilerin tedavi alanında bulunması engellenmelidir.</w:t>
      </w:r>
    </w:p>
    <w:p w:rsidR="00432531" w:rsidRPr="004A449F" w:rsidRDefault="0079631E">
      <w:pPr>
        <w:pStyle w:val="ListeParagraf"/>
        <w:numPr>
          <w:ilvl w:val="2"/>
          <w:numId w:val="2"/>
        </w:numPr>
        <w:tabs>
          <w:tab w:val="left" w:pos="1519"/>
          <w:tab w:val="left" w:pos="1520"/>
        </w:tabs>
        <w:spacing w:line="283" w:lineRule="exact"/>
        <w:rPr>
          <w:rFonts w:asciiTheme="minorHAnsi" w:hAnsiTheme="minorHAnsi" w:cstheme="minorHAnsi"/>
        </w:rPr>
      </w:pPr>
      <w:r w:rsidRPr="004A449F">
        <w:rPr>
          <w:rFonts w:asciiTheme="minorHAnsi" w:hAnsiTheme="minorHAnsi" w:cstheme="minorHAnsi"/>
        </w:rPr>
        <w:t>Hasta muayenesi paravanla bölünmüş alanlarda</w:t>
      </w:r>
      <w:r w:rsidRPr="004A449F">
        <w:rPr>
          <w:rFonts w:asciiTheme="minorHAnsi" w:hAnsiTheme="minorHAnsi" w:cstheme="minorHAnsi"/>
          <w:spacing w:val="-7"/>
        </w:rPr>
        <w:t xml:space="preserve"> </w:t>
      </w:r>
      <w:r w:rsidRPr="004A449F">
        <w:rPr>
          <w:rFonts w:asciiTheme="minorHAnsi" w:hAnsiTheme="minorHAnsi" w:cstheme="minorHAnsi"/>
        </w:rPr>
        <w:t>yapılır.</w:t>
      </w:r>
    </w:p>
    <w:p w:rsidR="00432531" w:rsidRPr="004A449F" w:rsidRDefault="0079631E">
      <w:pPr>
        <w:pStyle w:val="ListeParagraf"/>
        <w:numPr>
          <w:ilvl w:val="2"/>
          <w:numId w:val="2"/>
        </w:numPr>
        <w:tabs>
          <w:tab w:val="left" w:pos="1519"/>
          <w:tab w:val="left" w:pos="1520"/>
        </w:tabs>
        <w:spacing w:before="20" w:line="273" w:lineRule="auto"/>
        <w:ind w:right="1148"/>
        <w:rPr>
          <w:rFonts w:asciiTheme="minorHAnsi" w:hAnsiTheme="minorHAnsi" w:cstheme="minorHAnsi"/>
        </w:rPr>
      </w:pPr>
      <w:r w:rsidRPr="004A449F">
        <w:rPr>
          <w:rFonts w:asciiTheme="minorHAnsi" w:hAnsiTheme="minorHAnsi" w:cstheme="minorHAnsi"/>
        </w:rPr>
        <w:t>Tedavi sırasında hastanın izin verdiği kişiler ve hekimin bulunmasında</w:t>
      </w:r>
      <w:r w:rsidRPr="004A449F">
        <w:rPr>
          <w:rFonts w:asciiTheme="minorHAnsi" w:hAnsiTheme="minorHAnsi" w:cstheme="minorHAnsi"/>
          <w:spacing w:val="-27"/>
        </w:rPr>
        <w:t xml:space="preserve"> </w:t>
      </w:r>
      <w:r w:rsidRPr="004A449F">
        <w:rPr>
          <w:rFonts w:asciiTheme="minorHAnsi" w:hAnsiTheme="minorHAnsi" w:cstheme="minorHAnsi"/>
        </w:rPr>
        <w:t>yarar gördüğü yakınları</w:t>
      </w:r>
      <w:r w:rsidRPr="004A449F">
        <w:rPr>
          <w:rFonts w:asciiTheme="minorHAnsi" w:hAnsiTheme="minorHAnsi" w:cstheme="minorHAnsi"/>
          <w:spacing w:val="-2"/>
        </w:rPr>
        <w:t xml:space="preserve"> </w:t>
      </w:r>
      <w:r w:rsidRPr="004A449F">
        <w:rPr>
          <w:rFonts w:asciiTheme="minorHAnsi" w:hAnsiTheme="minorHAnsi" w:cstheme="minorHAnsi"/>
        </w:rPr>
        <w:t>kalabilir.</w:t>
      </w:r>
    </w:p>
    <w:p w:rsidR="00432531" w:rsidRPr="004A449F" w:rsidRDefault="0079631E">
      <w:pPr>
        <w:pStyle w:val="ListeParagraf"/>
        <w:numPr>
          <w:ilvl w:val="2"/>
          <w:numId w:val="2"/>
        </w:numPr>
        <w:tabs>
          <w:tab w:val="left" w:pos="1519"/>
          <w:tab w:val="left" w:pos="1520"/>
        </w:tabs>
        <w:spacing w:line="278" w:lineRule="exact"/>
        <w:rPr>
          <w:rFonts w:asciiTheme="minorHAnsi" w:hAnsiTheme="minorHAnsi" w:cstheme="minorHAnsi"/>
        </w:rPr>
      </w:pPr>
      <w:r w:rsidRPr="004A449F">
        <w:rPr>
          <w:rFonts w:asciiTheme="minorHAnsi" w:hAnsiTheme="minorHAnsi" w:cstheme="minorHAnsi"/>
        </w:rPr>
        <w:t>Hastanın, sosyokültürel özellikleri nedeniyle gündeme getirdiği</w:t>
      </w:r>
      <w:r w:rsidRPr="004A449F">
        <w:rPr>
          <w:rFonts w:asciiTheme="minorHAnsi" w:hAnsiTheme="minorHAnsi" w:cstheme="minorHAnsi"/>
          <w:spacing w:val="-12"/>
        </w:rPr>
        <w:t xml:space="preserve"> </w:t>
      </w:r>
      <w:r w:rsidRPr="004A449F">
        <w:rPr>
          <w:rFonts w:asciiTheme="minorHAnsi" w:hAnsiTheme="minorHAnsi" w:cstheme="minorHAnsi"/>
        </w:rPr>
        <w:t>mahremiyete</w:t>
      </w:r>
    </w:p>
    <w:p w:rsidR="00432531" w:rsidRDefault="0079631E" w:rsidP="004A449F">
      <w:pPr>
        <w:pStyle w:val="GvdeMetni"/>
        <w:spacing w:before="42"/>
        <w:ind w:left="1520"/>
        <w:rPr>
          <w:rFonts w:asciiTheme="minorHAnsi" w:hAnsiTheme="minorHAnsi" w:cstheme="minorHAnsi"/>
          <w:sz w:val="22"/>
          <w:szCs w:val="22"/>
        </w:rPr>
      </w:pPr>
      <w:r w:rsidRPr="004A449F">
        <w:rPr>
          <w:rFonts w:asciiTheme="minorHAnsi" w:hAnsiTheme="minorHAnsi" w:cstheme="minorHAnsi"/>
          <w:sz w:val="22"/>
          <w:szCs w:val="22"/>
        </w:rPr>
        <w:t>ilişkin farklı algı ve b</w:t>
      </w:r>
      <w:r w:rsidR="004A449F">
        <w:rPr>
          <w:rFonts w:asciiTheme="minorHAnsi" w:hAnsiTheme="minorHAnsi" w:cstheme="minorHAnsi"/>
          <w:sz w:val="22"/>
          <w:szCs w:val="22"/>
        </w:rPr>
        <w:t>eklentileri dikkate alınmalıdır.</w:t>
      </w:r>
    </w:p>
    <w:p w:rsidR="004A449F" w:rsidRPr="004A449F" w:rsidRDefault="004A449F" w:rsidP="004A449F">
      <w:pPr>
        <w:tabs>
          <w:tab w:val="left" w:pos="1202"/>
        </w:tabs>
        <w:spacing w:before="92"/>
        <w:rPr>
          <w:rFonts w:asciiTheme="minorHAnsi" w:hAnsiTheme="minorHAnsi" w:cstheme="minorHAnsi"/>
          <w:b/>
        </w:rPr>
      </w:pPr>
      <w:r>
        <w:rPr>
          <w:rFonts w:asciiTheme="minorHAnsi" w:hAnsiTheme="minorHAnsi" w:cstheme="minorHAnsi"/>
          <w:b/>
        </w:rPr>
        <w:t xml:space="preserve">                       </w:t>
      </w:r>
      <w:r w:rsidRPr="004A449F">
        <w:rPr>
          <w:rFonts w:asciiTheme="minorHAnsi" w:hAnsiTheme="minorHAnsi" w:cstheme="minorHAnsi"/>
          <w:b/>
        </w:rPr>
        <w:t>Tıbbi mahremiyetin</w:t>
      </w:r>
      <w:r w:rsidRPr="004A449F">
        <w:rPr>
          <w:rFonts w:asciiTheme="minorHAnsi" w:hAnsiTheme="minorHAnsi" w:cstheme="minorHAnsi"/>
          <w:b/>
          <w:spacing w:val="-3"/>
        </w:rPr>
        <w:t xml:space="preserve"> </w:t>
      </w:r>
      <w:r w:rsidRPr="004A449F">
        <w:rPr>
          <w:rFonts w:asciiTheme="minorHAnsi" w:hAnsiTheme="minorHAnsi" w:cstheme="minorHAnsi"/>
          <w:b/>
        </w:rPr>
        <w:t>korunması:</w:t>
      </w:r>
    </w:p>
    <w:p w:rsidR="004A449F" w:rsidRPr="004A449F" w:rsidRDefault="004A449F" w:rsidP="004A449F">
      <w:pPr>
        <w:pStyle w:val="ListeParagraf"/>
        <w:numPr>
          <w:ilvl w:val="2"/>
          <w:numId w:val="2"/>
        </w:numPr>
        <w:tabs>
          <w:tab w:val="left" w:pos="1519"/>
          <w:tab w:val="left" w:pos="1520"/>
        </w:tabs>
        <w:spacing w:before="218" w:line="276" w:lineRule="auto"/>
        <w:ind w:right="1001"/>
        <w:rPr>
          <w:rFonts w:asciiTheme="minorHAnsi" w:hAnsiTheme="minorHAnsi" w:cstheme="minorHAnsi"/>
        </w:rPr>
      </w:pPr>
      <w:r w:rsidRPr="004A449F">
        <w:rPr>
          <w:rFonts w:asciiTheme="minorHAnsi" w:hAnsiTheme="minorHAnsi" w:cstheme="minorHAnsi"/>
        </w:rPr>
        <w:t>Tıbben bölgenin hazırlanması gereken durumlarda, olması gereken</w:t>
      </w:r>
      <w:r w:rsidRPr="004A449F">
        <w:rPr>
          <w:rFonts w:asciiTheme="minorHAnsi" w:hAnsiTheme="minorHAnsi" w:cstheme="minorHAnsi"/>
          <w:spacing w:val="-26"/>
        </w:rPr>
        <w:t xml:space="preserve"> </w:t>
      </w:r>
      <w:r w:rsidRPr="004A449F">
        <w:rPr>
          <w:rFonts w:asciiTheme="minorHAnsi" w:hAnsiTheme="minorHAnsi" w:cstheme="minorHAnsi"/>
        </w:rPr>
        <w:t>görevliler dışındakiler bu ortamda bulunmamalıdır. Hastayı hazırlama işlemleri esnasında (Hastaya ameliyat öncesi önlük giydirme, bone takma gibi.) mahremiyet esaslarına dikkat edilmelidir.</w:t>
      </w:r>
    </w:p>
    <w:p w:rsidR="004A449F" w:rsidRPr="004A449F" w:rsidRDefault="004A449F" w:rsidP="004A449F">
      <w:pPr>
        <w:pStyle w:val="ListeParagraf"/>
        <w:numPr>
          <w:ilvl w:val="2"/>
          <w:numId w:val="2"/>
        </w:numPr>
        <w:tabs>
          <w:tab w:val="left" w:pos="1519"/>
          <w:tab w:val="left" w:pos="1520"/>
        </w:tabs>
        <w:spacing w:line="274" w:lineRule="exact"/>
        <w:rPr>
          <w:rFonts w:asciiTheme="minorHAnsi" w:hAnsiTheme="minorHAnsi" w:cstheme="minorHAnsi"/>
        </w:rPr>
      </w:pPr>
      <w:r w:rsidRPr="004A449F">
        <w:rPr>
          <w:rFonts w:asciiTheme="minorHAnsi" w:hAnsiTheme="minorHAnsi" w:cstheme="minorHAnsi"/>
        </w:rPr>
        <w:t>Birden fazla hastanın bulunduğu odalarda hasta mahremiyetine</w:t>
      </w:r>
      <w:r w:rsidRPr="004A449F">
        <w:rPr>
          <w:rFonts w:asciiTheme="minorHAnsi" w:hAnsiTheme="minorHAnsi" w:cstheme="minorHAnsi"/>
          <w:spacing w:val="-7"/>
        </w:rPr>
        <w:t xml:space="preserve"> </w:t>
      </w:r>
      <w:r w:rsidRPr="004A449F">
        <w:rPr>
          <w:rFonts w:asciiTheme="minorHAnsi" w:hAnsiTheme="minorHAnsi" w:cstheme="minorHAnsi"/>
        </w:rPr>
        <w:t>özen</w:t>
      </w:r>
    </w:p>
    <w:p w:rsidR="004A449F" w:rsidRPr="004A449F" w:rsidRDefault="004A449F" w:rsidP="004A449F">
      <w:pPr>
        <w:pStyle w:val="GvdeMetni"/>
        <w:spacing w:before="42"/>
        <w:ind w:left="1520"/>
        <w:rPr>
          <w:rFonts w:asciiTheme="minorHAnsi" w:hAnsiTheme="minorHAnsi" w:cstheme="minorHAnsi"/>
          <w:sz w:val="22"/>
          <w:szCs w:val="22"/>
        </w:rPr>
      </w:pPr>
      <w:r w:rsidRPr="004A449F">
        <w:rPr>
          <w:rFonts w:asciiTheme="minorHAnsi" w:hAnsiTheme="minorHAnsi" w:cstheme="minorHAnsi"/>
          <w:sz w:val="22"/>
          <w:szCs w:val="22"/>
        </w:rPr>
        <w:t>gösterilmelidir.</w:t>
      </w:r>
    </w:p>
    <w:p w:rsidR="004A449F" w:rsidRPr="004A449F" w:rsidRDefault="004A449F" w:rsidP="004A449F">
      <w:pPr>
        <w:pStyle w:val="ListeParagraf"/>
        <w:numPr>
          <w:ilvl w:val="2"/>
          <w:numId w:val="2"/>
        </w:numPr>
        <w:tabs>
          <w:tab w:val="left" w:pos="1519"/>
          <w:tab w:val="left" w:pos="1520"/>
        </w:tabs>
        <w:spacing w:before="18" w:line="273" w:lineRule="auto"/>
        <w:ind w:right="1028"/>
        <w:rPr>
          <w:rFonts w:asciiTheme="minorHAnsi" w:hAnsiTheme="minorHAnsi" w:cstheme="minorHAnsi"/>
        </w:rPr>
      </w:pPr>
      <w:r w:rsidRPr="004A449F">
        <w:rPr>
          <w:rFonts w:asciiTheme="minorHAnsi" w:hAnsiTheme="minorHAnsi" w:cstheme="minorHAnsi"/>
        </w:rPr>
        <w:t>Bebek bakım ve emzirme odalarında hasta mahremiyetini sağlamaya</w:t>
      </w:r>
      <w:r w:rsidRPr="004A449F">
        <w:rPr>
          <w:rFonts w:asciiTheme="minorHAnsi" w:hAnsiTheme="minorHAnsi" w:cstheme="minorHAnsi"/>
          <w:spacing w:val="-25"/>
        </w:rPr>
        <w:t xml:space="preserve"> </w:t>
      </w:r>
      <w:r w:rsidRPr="004A449F">
        <w:rPr>
          <w:rFonts w:asciiTheme="minorHAnsi" w:hAnsiTheme="minorHAnsi" w:cstheme="minorHAnsi"/>
        </w:rPr>
        <w:t>yönelik düzenlemeler (perde, paravan)</w:t>
      </w:r>
      <w:r w:rsidRPr="004A449F">
        <w:rPr>
          <w:rFonts w:asciiTheme="minorHAnsi" w:hAnsiTheme="minorHAnsi" w:cstheme="minorHAnsi"/>
          <w:spacing w:val="-4"/>
        </w:rPr>
        <w:t xml:space="preserve"> </w:t>
      </w:r>
      <w:r w:rsidRPr="004A449F">
        <w:rPr>
          <w:rFonts w:asciiTheme="minorHAnsi" w:hAnsiTheme="minorHAnsi" w:cstheme="minorHAnsi"/>
        </w:rPr>
        <w:t>bulundurulmalıdır.</w:t>
      </w:r>
    </w:p>
    <w:p w:rsidR="004A449F" w:rsidRPr="004A449F" w:rsidRDefault="004A449F" w:rsidP="004A449F">
      <w:pPr>
        <w:pStyle w:val="ListeParagraf"/>
        <w:numPr>
          <w:ilvl w:val="2"/>
          <w:numId w:val="2"/>
        </w:numPr>
        <w:tabs>
          <w:tab w:val="left" w:pos="1519"/>
          <w:tab w:val="left" w:pos="1520"/>
        </w:tabs>
        <w:spacing w:line="280" w:lineRule="exact"/>
        <w:rPr>
          <w:rFonts w:asciiTheme="minorHAnsi" w:hAnsiTheme="minorHAnsi" w:cstheme="minorHAnsi"/>
        </w:rPr>
      </w:pPr>
      <w:r w:rsidRPr="004A449F">
        <w:rPr>
          <w:rFonts w:asciiTheme="minorHAnsi" w:hAnsiTheme="minorHAnsi" w:cstheme="minorHAnsi"/>
        </w:rPr>
        <w:t>Hastalara ve personele yönelik güvenlik önlemleri alınması gereken</w:t>
      </w:r>
      <w:r w:rsidRPr="004A449F">
        <w:rPr>
          <w:rFonts w:asciiTheme="minorHAnsi" w:hAnsiTheme="minorHAnsi" w:cstheme="minorHAnsi"/>
          <w:spacing w:val="-11"/>
        </w:rPr>
        <w:t xml:space="preserve"> </w:t>
      </w:r>
      <w:r w:rsidRPr="004A449F">
        <w:rPr>
          <w:rFonts w:asciiTheme="minorHAnsi" w:hAnsiTheme="minorHAnsi" w:cstheme="minorHAnsi"/>
        </w:rPr>
        <w:t>yerlerde</w:t>
      </w:r>
    </w:p>
    <w:p w:rsidR="004A449F" w:rsidRPr="004A449F" w:rsidRDefault="004A449F" w:rsidP="004A449F">
      <w:pPr>
        <w:pStyle w:val="GvdeMetni"/>
        <w:spacing w:before="42"/>
        <w:ind w:left="1520"/>
        <w:rPr>
          <w:rFonts w:asciiTheme="minorHAnsi" w:hAnsiTheme="minorHAnsi" w:cstheme="minorHAnsi"/>
          <w:sz w:val="22"/>
          <w:szCs w:val="22"/>
        </w:rPr>
      </w:pPr>
      <w:r w:rsidRPr="004A449F">
        <w:rPr>
          <w:rFonts w:asciiTheme="minorHAnsi" w:hAnsiTheme="minorHAnsi" w:cstheme="minorHAnsi"/>
          <w:sz w:val="22"/>
          <w:szCs w:val="22"/>
        </w:rPr>
        <w:lastRenderedPageBreak/>
        <w:t>hasta mahremiyetine özen gösterilmelidir.</w:t>
      </w:r>
    </w:p>
    <w:p w:rsidR="004A449F" w:rsidRPr="004A449F" w:rsidRDefault="004A449F" w:rsidP="004A449F">
      <w:pPr>
        <w:pStyle w:val="ListeParagraf"/>
        <w:numPr>
          <w:ilvl w:val="2"/>
          <w:numId w:val="2"/>
        </w:numPr>
        <w:tabs>
          <w:tab w:val="left" w:pos="1519"/>
          <w:tab w:val="left" w:pos="1520"/>
        </w:tabs>
        <w:spacing w:before="18" w:line="273" w:lineRule="auto"/>
        <w:ind w:right="1028"/>
        <w:rPr>
          <w:rFonts w:asciiTheme="minorHAnsi" w:hAnsiTheme="minorHAnsi" w:cstheme="minorHAnsi"/>
        </w:rPr>
      </w:pPr>
      <w:r w:rsidRPr="004A449F">
        <w:rPr>
          <w:rFonts w:asciiTheme="minorHAnsi" w:hAnsiTheme="minorHAnsi" w:cstheme="minorHAnsi"/>
        </w:rPr>
        <w:t>Hasta transferi sırasındada mahremiyete önem verilmelidir. 6.3. Kayıtsız</w:t>
      </w:r>
      <w:r w:rsidRPr="004A449F">
        <w:rPr>
          <w:rFonts w:asciiTheme="minorHAnsi" w:hAnsiTheme="minorHAnsi" w:cstheme="minorHAnsi"/>
          <w:spacing w:val="-26"/>
        </w:rPr>
        <w:t xml:space="preserve"> </w:t>
      </w:r>
      <w:r w:rsidRPr="004A449F">
        <w:rPr>
          <w:rFonts w:asciiTheme="minorHAnsi" w:hAnsiTheme="minorHAnsi" w:cstheme="minorHAnsi"/>
        </w:rPr>
        <w:t>bilgi mahremiyeti:</w:t>
      </w:r>
    </w:p>
    <w:p w:rsidR="004A449F" w:rsidRPr="004A449F" w:rsidRDefault="004A449F" w:rsidP="004A449F">
      <w:pPr>
        <w:pStyle w:val="ListeParagraf"/>
        <w:numPr>
          <w:ilvl w:val="2"/>
          <w:numId w:val="2"/>
        </w:numPr>
        <w:tabs>
          <w:tab w:val="left" w:pos="1519"/>
          <w:tab w:val="left" w:pos="1520"/>
        </w:tabs>
        <w:spacing w:line="280" w:lineRule="exact"/>
        <w:rPr>
          <w:rFonts w:asciiTheme="minorHAnsi" w:hAnsiTheme="minorHAnsi" w:cstheme="minorHAnsi"/>
        </w:rPr>
      </w:pPr>
      <w:r w:rsidRPr="004A449F">
        <w:rPr>
          <w:rFonts w:asciiTheme="minorHAnsi" w:hAnsiTheme="minorHAnsi" w:cstheme="minorHAnsi"/>
        </w:rPr>
        <w:t>Hastanın tıbbi değerlendirmeleri gizlilik içerisinde yürütülmelidir.</w:t>
      </w:r>
      <w:r w:rsidRPr="004A449F">
        <w:rPr>
          <w:rFonts w:asciiTheme="minorHAnsi" w:hAnsiTheme="minorHAnsi" w:cstheme="minorHAnsi"/>
          <w:spacing w:val="-9"/>
        </w:rPr>
        <w:t xml:space="preserve"> </w:t>
      </w:r>
      <w:r w:rsidRPr="004A449F">
        <w:rPr>
          <w:rFonts w:asciiTheme="minorHAnsi" w:hAnsiTheme="minorHAnsi" w:cstheme="minorHAnsi"/>
        </w:rPr>
        <w:t>Sağlık</w:t>
      </w:r>
    </w:p>
    <w:p w:rsidR="004A449F" w:rsidRPr="004A449F" w:rsidRDefault="004A449F" w:rsidP="004A449F">
      <w:pPr>
        <w:pStyle w:val="GvdeMetni"/>
        <w:spacing w:before="42" w:line="276" w:lineRule="auto"/>
        <w:ind w:left="1520" w:right="780"/>
        <w:rPr>
          <w:rFonts w:asciiTheme="minorHAnsi" w:hAnsiTheme="minorHAnsi" w:cstheme="minorHAnsi"/>
          <w:sz w:val="22"/>
          <w:szCs w:val="22"/>
        </w:rPr>
      </w:pPr>
      <w:r w:rsidRPr="004A449F">
        <w:rPr>
          <w:rFonts w:asciiTheme="minorHAnsi" w:hAnsiTheme="minorHAnsi" w:cstheme="minorHAnsi"/>
          <w:sz w:val="22"/>
          <w:szCs w:val="22"/>
        </w:rPr>
        <w:t>çalışanları arasındaki tıbbi bilgi akışı sırasında gizlilik ilkesi korunarak hasta mahremiyetine özen gösterilmelidir. Hastanın bize vermiş olduğu tıbbi öyküsü ve diğer konuşmaların hasta ve hekimin izni olmayan üçüncü kişiler tarafından duyulması engellenir.</w:t>
      </w:r>
    </w:p>
    <w:p w:rsidR="004A449F" w:rsidRPr="004A449F" w:rsidRDefault="004A449F" w:rsidP="004A449F">
      <w:pPr>
        <w:pStyle w:val="ListeParagraf"/>
        <w:numPr>
          <w:ilvl w:val="2"/>
          <w:numId w:val="2"/>
        </w:numPr>
        <w:tabs>
          <w:tab w:val="left" w:pos="1519"/>
          <w:tab w:val="left" w:pos="1520"/>
        </w:tabs>
        <w:spacing w:line="274" w:lineRule="exact"/>
        <w:rPr>
          <w:rFonts w:asciiTheme="minorHAnsi" w:hAnsiTheme="minorHAnsi" w:cstheme="minorHAnsi"/>
        </w:rPr>
      </w:pPr>
      <w:r w:rsidRPr="004A449F">
        <w:rPr>
          <w:rFonts w:asciiTheme="minorHAnsi" w:hAnsiTheme="minorHAnsi" w:cstheme="minorHAnsi"/>
        </w:rPr>
        <w:t>Hastanemizin tüm çalışanları, hastalarımıza özel olan bilgileri tesadüfen ya</w:t>
      </w:r>
      <w:r w:rsidRPr="004A449F">
        <w:rPr>
          <w:rFonts w:asciiTheme="minorHAnsi" w:hAnsiTheme="minorHAnsi" w:cstheme="minorHAnsi"/>
          <w:spacing w:val="-12"/>
        </w:rPr>
        <w:t xml:space="preserve"> </w:t>
      </w:r>
      <w:r w:rsidRPr="004A449F">
        <w:rPr>
          <w:rFonts w:asciiTheme="minorHAnsi" w:hAnsiTheme="minorHAnsi" w:cstheme="minorHAnsi"/>
        </w:rPr>
        <w:t>da</w:t>
      </w:r>
    </w:p>
    <w:p w:rsidR="004A449F" w:rsidRPr="004A449F" w:rsidRDefault="004A449F" w:rsidP="004A449F">
      <w:pPr>
        <w:pStyle w:val="GvdeMetni"/>
        <w:spacing w:before="42" w:line="276" w:lineRule="auto"/>
        <w:ind w:left="1520" w:right="780"/>
        <w:rPr>
          <w:rFonts w:asciiTheme="minorHAnsi" w:hAnsiTheme="minorHAnsi" w:cstheme="minorHAnsi"/>
          <w:sz w:val="22"/>
          <w:szCs w:val="22"/>
        </w:rPr>
      </w:pPr>
      <w:r w:rsidRPr="004A449F">
        <w:rPr>
          <w:rFonts w:asciiTheme="minorHAnsi" w:hAnsiTheme="minorHAnsi" w:cstheme="minorHAnsi"/>
          <w:sz w:val="22"/>
          <w:szCs w:val="22"/>
        </w:rPr>
        <w:t>görevleri sırasında şahit oldukları bilgileri orada kalmasına özen göstermek ve diğer ortamlara(başka kurumlar, diğer kişiler) taşımamak bakımından sorumludurlar.</w:t>
      </w:r>
    </w:p>
    <w:p w:rsidR="004A449F" w:rsidRPr="004A449F" w:rsidRDefault="004A449F" w:rsidP="004A449F">
      <w:pPr>
        <w:pStyle w:val="GvdeMetni"/>
        <w:spacing w:before="198"/>
        <w:ind w:left="800"/>
        <w:rPr>
          <w:rFonts w:asciiTheme="minorHAnsi" w:hAnsiTheme="minorHAnsi" w:cstheme="minorHAnsi"/>
          <w:b/>
          <w:sz w:val="22"/>
          <w:szCs w:val="22"/>
        </w:rPr>
      </w:pPr>
      <w:r w:rsidRPr="004A449F">
        <w:rPr>
          <w:rFonts w:asciiTheme="minorHAnsi" w:hAnsiTheme="minorHAnsi" w:cstheme="minorHAnsi"/>
          <w:b/>
          <w:sz w:val="22"/>
          <w:szCs w:val="22"/>
        </w:rPr>
        <w:t>Tıbbi Kayıtlara Erişimde Bilgi Mahremiyeti ve Güvenliği:</w:t>
      </w:r>
    </w:p>
    <w:p w:rsidR="004A449F" w:rsidRPr="004A449F" w:rsidRDefault="004A449F" w:rsidP="004A449F">
      <w:pPr>
        <w:pStyle w:val="ListeParagraf"/>
        <w:numPr>
          <w:ilvl w:val="0"/>
          <w:numId w:val="1"/>
        </w:numPr>
        <w:tabs>
          <w:tab w:val="left" w:pos="1034"/>
        </w:tabs>
        <w:spacing w:before="220" w:line="273" w:lineRule="auto"/>
        <w:ind w:right="1377" w:firstLine="68"/>
        <w:rPr>
          <w:rFonts w:asciiTheme="minorHAnsi" w:hAnsiTheme="minorHAnsi" w:cstheme="minorHAnsi"/>
        </w:rPr>
      </w:pPr>
      <w:r w:rsidRPr="004A449F">
        <w:rPr>
          <w:rFonts w:asciiTheme="minorHAnsi" w:hAnsiTheme="minorHAnsi" w:cstheme="minorHAnsi"/>
        </w:rPr>
        <w:t>Hastane bölümlerinde çalışan tüm personelin otomasyon sistemine girdiği, kullanıcı kodu ve parolası kullanılarak şifreli şekilde veri tabanında</w:t>
      </w:r>
      <w:r w:rsidRPr="004A449F">
        <w:rPr>
          <w:rFonts w:asciiTheme="minorHAnsi" w:hAnsiTheme="minorHAnsi" w:cstheme="minorHAnsi"/>
          <w:spacing w:val="-31"/>
        </w:rPr>
        <w:t xml:space="preserve"> </w:t>
      </w:r>
      <w:r w:rsidRPr="004A449F">
        <w:rPr>
          <w:rFonts w:asciiTheme="minorHAnsi" w:hAnsiTheme="minorHAnsi" w:cstheme="minorHAnsi"/>
        </w:rPr>
        <w:t>tutulmaktadır.</w:t>
      </w:r>
    </w:p>
    <w:p w:rsidR="004A449F" w:rsidRPr="004A449F" w:rsidRDefault="004A449F" w:rsidP="004A449F">
      <w:pPr>
        <w:pStyle w:val="ListeParagraf"/>
        <w:numPr>
          <w:ilvl w:val="0"/>
          <w:numId w:val="1"/>
        </w:numPr>
        <w:tabs>
          <w:tab w:val="left" w:pos="1034"/>
        </w:tabs>
        <w:spacing w:before="180" w:line="273" w:lineRule="auto"/>
        <w:ind w:right="1983" w:firstLine="68"/>
        <w:rPr>
          <w:rFonts w:asciiTheme="minorHAnsi" w:hAnsiTheme="minorHAnsi" w:cstheme="minorHAnsi"/>
        </w:rPr>
      </w:pPr>
      <w:r w:rsidRPr="004A449F">
        <w:rPr>
          <w:rFonts w:asciiTheme="minorHAnsi" w:hAnsiTheme="minorHAnsi" w:cstheme="minorHAnsi"/>
        </w:rPr>
        <w:t xml:space="preserve">Her kullanıcının yetkileri otomasyon üzerinden birim yöneticisi </w:t>
      </w:r>
      <w:r w:rsidRPr="004A449F">
        <w:rPr>
          <w:rFonts w:asciiTheme="minorHAnsi" w:hAnsiTheme="minorHAnsi" w:cstheme="minorHAnsi"/>
          <w:spacing w:val="-19"/>
        </w:rPr>
        <w:t xml:space="preserve">tarafından </w:t>
      </w:r>
      <w:r w:rsidRPr="004A449F">
        <w:rPr>
          <w:rFonts w:asciiTheme="minorHAnsi" w:hAnsiTheme="minorHAnsi" w:cstheme="minorHAnsi"/>
        </w:rPr>
        <w:t>onaylanarak belirlenir.</w:t>
      </w:r>
    </w:p>
    <w:p w:rsidR="004A449F" w:rsidRPr="004A449F" w:rsidRDefault="004A449F" w:rsidP="004A449F">
      <w:pPr>
        <w:pStyle w:val="ListeParagraf"/>
        <w:numPr>
          <w:ilvl w:val="0"/>
          <w:numId w:val="1"/>
        </w:numPr>
        <w:tabs>
          <w:tab w:val="left" w:pos="966"/>
        </w:tabs>
        <w:spacing w:before="182" w:line="273" w:lineRule="auto"/>
        <w:ind w:right="1230" w:firstLine="0"/>
        <w:rPr>
          <w:rFonts w:asciiTheme="minorHAnsi" w:hAnsiTheme="minorHAnsi" w:cstheme="minorHAnsi"/>
        </w:rPr>
      </w:pPr>
      <w:r w:rsidRPr="004A449F">
        <w:rPr>
          <w:rFonts w:asciiTheme="minorHAnsi" w:hAnsiTheme="minorHAnsi" w:cstheme="minorHAnsi"/>
        </w:rPr>
        <w:t>Hastane içinde içeriği hasta mahremiyetini etkileyecek olan bilgiler otomasyon sisteminde yetkilendirilip, bilgi işlem personeli dahil kimseye gösterilmez.</w:t>
      </w:r>
      <w:r w:rsidRPr="004A449F">
        <w:rPr>
          <w:rFonts w:asciiTheme="minorHAnsi" w:hAnsiTheme="minorHAnsi" w:cstheme="minorHAnsi"/>
          <w:spacing w:val="-32"/>
        </w:rPr>
        <w:t xml:space="preserve"> </w:t>
      </w:r>
      <w:r w:rsidRPr="004A449F">
        <w:rPr>
          <w:rFonts w:asciiTheme="minorHAnsi" w:hAnsiTheme="minorHAnsi" w:cstheme="minorHAnsi"/>
        </w:rPr>
        <w:t>Yalnızca Başhekimliğin onay verdiği kullanıcılara görme yetkisi</w:t>
      </w:r>
      <w:r w:rsidRPr="004A449F">
        <w:rPr>
          <w:rFonts w:asciiTheme="minorHAnsi" w:hAnsiTheme="minorHAnsi" w:cstheme="minorHAnsi"/>
          <w:spacing w:val="-4"/>
        </w:rPr>
        <w:t xml:space="preserve"> </w:t>
      </w:r>
      <w:r w:rsidRPr="004A449F">
        <w:rPr>
          <w:rFonts w:asciiTheme="minorHAnsi" w:hAnsiTheme="minorHAnsi" w:cstheme="minorHAnsi"/>
        </w:rPr>
        <w:t>verilir.</w:t>
      </w:r>
    </w:p>
    <w:p w:rsidR="004A449F" w:rsidRPr="004A449F" w:rsidRDefault="004A449F" w:rsidP="004A449F">
      <w:pPr>
        <w:pStyle w:val="ListeParagraf"/>
        <w:numPr>
          <w:ilvl w:val="0"/>
          <w:numId w:val="1"/>
        </w:numPr>
        <w:tabs>
          <w:tab w:val="left" w:pos="966"/>
        </w:tabs>
        <w:spacing w:before="184" w:line="273" w:lineRule="auto"/>
        <w:ind w:right="1066" w:firstLine="0"/>
        <w:rPr>
          <w:rFonts w:asciiTheme="minorHAnsi" w:hAnsiTheme="minorHAnsi" w:cstheme="minorHAnsi"/>
        </w:rPr>
      </w:pPr>
      <w:r w:rsidRPr="004A449F">
        <w:rPr>
          <w:rFonts w:asciiTheme="minorHAnsi" w:hAnsiTheme="minorHAnsi" w:cstheme="minorHAnsi"/>
        </w:rPr>
        <w:t xml:space="preserve">Kullanıcıların sisteme kaydettiği nitelikli hizmetlerin hiçbiri yönetim onayı </w:t>
      </w:r>
      <w:r w:rsidRPr="004A449F">
        <w:rPr>
          <w:rFonts w:asciiTheme="minorHAnsi" w:hAnsiTheme="minorHAnsi" w:cstheme="minorHAnsi"/>
          <w:spacing w:val="-22"/>
        </w:rPr>
        <w:t xml:space="preserve">olmadan, </w:t>
      </w:r>
      <w:r w:rsidRPr="004A449F">
        <w:rPr>
          <w:rFonts w:asciiTheme="minorHAnsi" w:hAnsiTheme="minorHAnsi" w:cstheme="minorHAnsi"/>
        </w:rPr>
        <w:t>bilgi işlem personeli haricinde hiçbir personel tarafından</w:t>
      </w:r>
      <w:r w:rsidRPr="004A449F">
        <w:rPr>
          <w:rFonts w:asciiTheme="minorHAnsi" w:hAnsiTheme="minorHAnsi" w:cstheme="minorHAnsi"/>
          <w:spacing w:val="-9"/>
        </w:rPr>
        <w:t xml:space="preserve"> </w:t>
      </w:r>
      <w:r w:rsidRPr="004A449F">
        <w:rPr>
          <w:rFonts w:asciiTheme="minorHAnsi" w:hAnsiTheme="minorHAnsi" w:cstheme="minorHAnsi"/>
        </w:rPr>
        <w:t>silinemez.</w:t>
      </w:r>
    </w:p>
    <w:p w:rsidR="004A449F" w:rsidRPr="004A449F" w:rsidRDefault="004A449F" w:rsidP="004A449F">
      <w:pPr>
        <w:pStyle w:val="ListeParagraf"/>
        <w:numPr>
          <w:ilvl w:val="0"/>
          <w:numId w:val="1"/>
        </w:numPr>
        <w:tabs>
          <w:tab w:val="left" w:pos="1034"/>
        </w:tabs>
        <w:spacing w:before="180" w:line="276" w:lineRule="auto"/>
        <w:ind w:right="1269" w:firstLine="68"/>
        <w:rPr>
          <w:rFonts w:asciiTheme="minorHAnsi" w:hAnsiTheme="minorHAnsi" w:cstheme="minorHAnsi"/>
        </w:rPr>
      </w:pPr>
      <w:r w:rsidRPr="004A449F">
        <w:rPr>
          <w:rFonts w:asciiTheme="minorHAnsi" w:hAnsiTheme="minorHAnsi" w:cstheme="minorHAnsi"/>
        </w:rPr>
        <w:t xml:space="preserve">Belirli bir şifre ile yapılan tüm işlemlerin idari ve yasal sorumluluğu söz </w:t>
      </w:r>
      <w:r w:rsidRPr="004A449F">
        <w:rPr>
          <w:rFonts w:asciiTheme="minorHAnsi" w:hAnsiTheme="minorHAnsi" w:cstheme="minorHAnsi"/>
          <w:spacing w:val="-4"/>
        </w:rPr>
        <w:t xml:space="preserve">konusu </w:t>
      </w:r>
      <w:r w:rsidRPr="004A449F">
        <w:rPr>
          <w:rFonts w:asciiTheme="minorHAnsi" w:hAnsiTheme="minorHAnsi" w:cstheme="minorHAnsi"/>
        </w:rPr>
        <w:t>şifrenin tanımlanmış kullanıcısına ait olduğundan, verilen şifre kullanıcı</w:t>
      </w:r>
      <w:r w:rsidRPr="004A449F">
        <w:rPr>
          <w:rFonts w:asciiTheme="minorHAnsi" w:hAnsiTheme="minorHAnsi" w:cstheme="minorHAnsi"/>
          <w:spacing w:val="-32"/>
        </w:rPr>
        <w:t xml:space="preserve"> </w:t>
      </w:r>
      <w:r w:rsidRPr="004A449F">
        <w:rPr>
          <w:rFonts w:asciiTheme="minorHAnsi" w:hAnsiTheme="minorHAnsi" w:cstheme="minorHAnsi"/>
        </w:rPr>
        <w:t>tarafından değiştirilerek</w:t>
      </w:r>
      <w:r w:rsidRPr="004A449F">
        <w:rPr>
          <w:rFonts w:asciiTheme="minorHAnsi" w:hAnsiTheme="minorHAnsi" w:cstheme="minorHAnsi"/>
          <w:spacing w:val="-2"/>
        </w:rPr>
        <w:t xml:space="preserve"> </w:t>
      </w:r>
      <w:r w:rsidRPr="004A449F">
        <w:rPr>
          <w:rFonts w:asciiTheme="minorHAnsi" w:hAnsiTheme="minorHAnsi" w:cstheme="minorHAnsi"/>
        </w:rPr>
        <w:t>kullanılır.</w:t>
      </w:r>
    </w:p>
    <w:p w:rsidR="004A449F" w:rsidRDefault="004A449F" w:rsidP="004A449F">
      <w:pPr>
        <w:spacing w:line="276" w:lineRule="auto"/>
        <w:rPr>
          <w:rFonts w:asciiTheme="minorHAnsi" w:hAnsiTheme="minorHAnsi" w:cstheme="minorHAnsi"/>
          <w:b/>
        </w:rPr>
      </w:pPr>
      <w:r>
        <w:rPr>
          <w:rFonts w:asciiTheme="minorHAnsi" w:hAnsiTheme="minorHAnsi" w:cstheme="minorHAnsi"/>
          <w:b/>
        </w:rPr>
        <w:t xml:space="preserve">         </w:t>
      </w:r>
    </w:p>
    <w:p w:rsidR="004A449F" w:rsidRDefault="004A449F" w:rsidP="004A449F">
      <w:pPr>
        <w:spacing w:line="276" w:lineRule="auto"/>
        <w:rPr>
          <w:rFonts w:asciiTheme="minorHAnsi" w:hAnsiTheme="minorHAnsi" w:cstheme="minorHAnsi"/>
        </w:rPr>
      </w:pPr>
      <w:r>
        <w:rPr>
          <w:rFonts w:asciiTheme="minorHAnsi" w:hAnsiTheme="minorHAnsi" w:cstheme="minorHAnsi"/>
          <w:b/>
        </w:rPr>
        <w:t xml:space="preserve">            </w:t>
      </w:r>
      <w:r w:rsidRPr="004A449F">
        <w:rPr>
          <w:rFonts w:asciiTheme="minorHAnsi" w:hAnsiTheme="minorHAnsi" w:cstheme="minorHAnsi"/>
          <w:b/>
        </w:rPr>
        <w:t>Gizlilik ve Mahremiyet İhlali</w:t>
      </w:r>
      <w:r w:rsidRPr="004A449F">
        <w:rPr>
          <w:rFonts w:asciiTheme="minorHAnsi" w:hAnsiTheme="minorHAnsi" w:cstheme="minorHAnsi"/>
        </w:rPr>
        <w:t xml:space="preserve">:  </w:t>
      </w:r>
    </w:p>
    <w:p w:rsidR="004A449F" w:rsidRPr="004A449F" w:rsidRDefault="004A449F" w:rsidP="004A449F">
      <w:pPr>
        <w:spacing w:line="276" w:lineRule="auto"/>
        <w:rPr>
          <w:rFonts w:asciiTheme="minorHAnsi" w:hAnsiTheme="minorHAnsi" w:cstheme="minorHAnsi"/>
        </w:rPr>
        <w:sectPr w:rsidR="004A449F" w:rsidRPr="004A449F" w:rsidSect="004A449F">
          <w:headerReference w:type="default" r:id="rId7"/>
          <w:type w:val="continuous"/>
          <w:pgSz w:w="11910" w:h="16840"/>
          <w:pgMar w:top="2098" w:right="578" w:bottom="170" w:left="618" w:header="397" w:footer="1060" w:gutter="0"/>
          <w:cols w:space="708"/>
          <w:docGrid w:linePitch="299"/>
        </w:sectPr>
      </w:pPr>
      <w:r w:rsidRPr="004A449F">
        <w:rPr>
          <w:rFonts w:asciiTheme="minorHAnsi" w:hAnsiTheme="minorHAnsi" w:cstheme="minorHAnsi"/>
        </w:rPr>
        <w:t>Kayıtlarda yazılan bilgiler hastanın kişisel bilgileridir. Sağlık çalışanı bu bilgilerin gizliliğinden de sorumludur.  İster kasten ister ihmaliyle olsun kişisel bilgilerin ortaya çıkmasına yol açıldığında bilgilerin</w:t>
      </w:r>
      <w:r>
        <w:rPr>
          <w:rFonts w:asciiTheme="minorHAnsi" w:hAnsiTheme="minorHAnsi" w:cstheme="minorHAnsi"/>
        </w:rPr>
        <w:t xml:space="preserve"> </w:t>
      </w:r>
      <w:r w:rsidRPr="004A449F">
        <w:rPr>
          <w:rFonts w:asciiTheme="minorHAnsi" w:hAnsiTheme="minorHAnsi" w:cstheme="minorHAnsi"/>
        </w:rPr>
        <w:t>açıklanmasından zarar gören kişinin uğradığı zarar karşılamak zorundadır. Bu bilgilerin açığa çıkması ile toplum içinde utanmış,işini kaybetmiş vb.. olabilir. Bütün bu durumda bilgilerin gizliliğinden sorumlu olan kişiler tazminat ödemek zorunda kalacaktır.  Kişisel sağlık verileri ihmal edilen kişilere, Yönetim tarafından uygun görülen bir yöntemle</w:t>
      </w:r>
      <w:r>
        <w:rPr>
          <w:rFonts w:asciiTheme="minorHAnsi" w:hAnsiTheme="minorHAnsi" w:cstheme="minorHAnsi"/>
        </w:rPr>
        <w:t xml:space="preserve"> </w:t>
      </w:r>
      <w:r w:rsidRPr="004A449F">
        <w:rPr>
          <w:rFonts w:asciiTheme="minorHAnsi" w:hAnsiTheme="minorHAnsi" w:cstheme="minorHAnsi"/>
        </w:rPr>
        <w:t xml:space="preserve">bilgi </w:t>
      </w:r>
      <w:r>
        <w:rPr>
          <w:rFonts w:asciiTheme="minorHAnsi" w:hAnsiTheme="minorHAnsi" w:cstheme="minorHAnsi"/>
        </w:rPr>
        <w:t>verilir.</w:t>
      </w:r>
    </w:p>
    <w:tbl>
      <w:tblPr>
        <w:tblpPr w:leftFromText="141" w:rightFromText="141" w:vertAnchor="text" w:horzAnchor="margin" w:tblpXSpec="center" w:tblpY="412"/>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4A449F" w:rsidTr="004A449F">
        <w:tc>
          <w:tcPr>
            <w:tcW w:w="3070" w:type="dxa"/>
            <w:tcBorders>
              <w:top w:val="single" w:sz="4" w:space="0" w:color="auto"/>
              <w:left w:val="single" w:sz="4" w:space="0" w:color="auto"/>
              <w:bottom w:val="single" w:sz="4" w:space="0" w:color="auto"/>
              <w:right w:val="single" w:sz="4" w:space="0" w:color="auto"/>
            </w:tcBorders>
            <w:hideMark/>
          </w:tcPr>
          <w:p w:rsidR="004A449F" w:rsidRPr="00493049" w:rsidRDefault="004A449F" w:rsidP="004A449F">
            <w:pPr>
              <w:pStyle w:val="AralkYok"/>
              <w:jc w:val="center"/>
              <w:rPr>
                <w:b/>
                <w:sz w:val="20"/>
                <w:szCs w:val="20"/>
              </w:rPr>
            </w:pPr>
            <w:r w:rsidRPr="00493049">
              <w:rPr>
                <w:b/>
                <w:sz w:val="20"/>
                <w:szCs w:val="20"/>
              </w:rPr>
              <w:t>Hazırlayan</w:t>
            </w:r>
          </w:p>
        </w:tc>
        <w:tc>
          <w:tcPr>
            <w:tcW w:w="3071" w:type="dxa"/>
            <w:tcBorders>
              <w:top w:val="single" w:sz="4" w:space="0" w:color="auto"/>
              <w:left w:val="single" w:sz="4" w:space="0" w:color="auto"/>
              <w:bottom w:val="single" w:sz="4" w:space="0" w:color="auto"/>
              <w:right w:val="single" w:sz="4" w:space="0" w:color="auto"/>
            </w:tcBorders>
            <w:hideMark/>
          </w:tcPr>
          <w:p w:rsidR="004A449F" w:rsidRPr="00493049" w:rsidRDefault="004A449F" w:rsidP="004A449F">
            <w:pPr>
              <w:pStyle w:val="AralkYok"/>
              <w:jc w:val="center"/>
              <w:rPr>
                <w:rFonts w:cstheme="minorHAnsi"/>
                <w:b/>
                <w:sz w:val="20"/>
                <w:szCs w:val="20"/>
              </w:rPr>
            </w:pPr>
            <w:r w:rsidRPr="00493049">
              <w:rPr>
                <w:rFonts w:cstheme="minorHAnsi"/>
                <w:b/>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4A449F" w:rsidRPr="00493049" w:rsidRDefault="004A449F" w:rsidP="004A449F">
            <w:pPr>
              <w:pStyle w:val="AralkYok"/>
              <w:jc w:val="center"/>
              <w:rPr>
                <w:rFonts w:cstheme="minorHAnsi"/>
                <w:b/>
                <w:sz w:val="20"/>
                <w:szCs w:val="20"/>
              </w:rPr>
            </w:pPr>
            <w:r w:rsidRPr="00493049">
              <w:rPr>
                <w:rFonts w:cstheme="minorHAnsi"/>
                <w:b/>
                <w:sz w:val="20"/>
                <w:szCs w:val="20"/>
              </w:rPr>
              <w:t>Onaylayan</w:t>
            </w:r>
          </w:p>
        </w:tc>
      </w:tr>
      <w:tr w:rsidR="004A449F" w:rsidTr="004A449F">
        <w:tc>
          <w:tcPr>
            <w:tcW w:w="3070" w:type="dxa"/>
            <w:tcBorders>
              <w:top w:val="single" w:sz="4" w:space="0" w:color="auto"/>
              <w:left w:val="single" w:sz="4" w:space="0" w:color="auto"/>
              <w:bottom w:val="single" w:sz="4" w:space="0" w:color="auto"/>
              <w:right w:val="single" w:sz="4" w:space="0" w:color="auto"/>
            </w:tcBorders>
            <w:vAlign w:val="center"/>
          </w:tcPr>
          <w:p w:rsidR="004A449F" w:rsidRPr="00493049" w:rsidRDefault="004A449F" w:rsidP="004A449F">
            <w:pPr>
              <w:pStyle w:val="AralkYok"/>
              <w:jc w:val="center"/>
              <w:rPr>
                <w:rFonts w:cstheme="minorHAnsi"/>
                <w:b/>
                <w:sz w:val="20"/>
                <w:szCs w:val="20"/>
              </w:rPr>
            </w:pPr>
            <w:r>
              <w:rPr>
                <w:rFonts w:cstheme="minorHAnsi"/>
                <w:b/>
                <w:sz w:val="20"/>
                <w:szCs w:val="20"/>
              </w:rPr>
              <w:t>Kalite Birim Sorumlusu</w:t>
            </w:r>
          </w:p>
          <w:p w:rsidR="004A449F" w:rsidRPr="00493049" w:rsidRDefault="004A449F" w:rsidP="004A449F">
            <w:pPr>
              <w:pStyle w:val="AralkYok"/>
              <w:jc w:val="center"/>
              <w:rPr>
                <w:rFonts w:cstheme="minorHAnsi"/>
                <w:b/>
                <w:sz w:val="20"/>
                <w:szCs w:val="20"/>
              </w:rPr>
            </w:pPr>
          </w:p>
          <w:p w:rsidR="004A449F" w:rsidRPr="00493049" w:rsidRDefault="004A449F" w:rsidP="004A449F">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4A449F" w:rsidRPr="00493049" w:rsidRDefault="004A449F" w:rsidP="004A449F">
            <w:pPr>
              <w:pStyle w:val="AralkYok"/>
              <w:jc w:val="center"/>
              <w:rPr>
                <w:rFonts w:cstheme="minorHAnsi"/>
                <w:b/>
                <w:sz w:val="20"/>
                <w:szCs w:val="20"/>
              </w:rPr>
            </w:pPr>
            <w:r w:rsidRPr="00493049">
              <w:rPr>
                <w:rFonts w:cstheme="minorHAnsi"/>
                <w:b/>
                <w:sz w:val="20"/>
                <w:szCs w:val="20"/>
              </w:rPr>
              <w:t>Kalite Direktörü</w:t>
            </w:r>
          </w:p>
          <w:p w:rsidR="004A449F" w:rsidRPr="00493049" w:rsidRDefault="004A449F" w:rsidP="004A449F">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4A449F" w:rsidRPr="00493049" w:rsidRDefault="004A449F" w:rsidP="004A449F">
            <w:pPr>
              <w:pStyle w:val="AralkYok"/>
              <w:jc w:val="center"/>
              <w:rPr>
                <w:rFonts w:cstheme="minorHAnsi"/>
                <w:b/>
                <w:sz w:val="20"/>
                <w:szCs w:val="20"/>
              </w:rPr>
            </w:pPr>
            <w:r w:rsidRPr="00493049">
              <w:rPr>
                <w:rFonts w:cstheme="minorHAnsi"/>
                <w:b/>
                <w:sz w:val="20"/>
                <w:szCs w:val="20"/>
              </w:rPr>
              <w:t>Başhekim</w:t>
            </w:r>
            <w:r>
              <w:rPr>
                <w:rFonts w:cstheme="minorHAnsi"/>
                <w:b/>
                <w:sz w:val="20"/>
                <w:szCs w:val="20"/>
              </w:rPr>
              <w:t xml:space="preserve"> Yardımcısı</w:t>
            </w:r>
          </w:p>
          <w:p w:rsidR="004A449F" w:rsidRPr="00493049" w:rsidRDefault="004A449F" w:rsidP="004A449F">
            <w:pPr>
              <w:pStyle w:val="AralkYok"/>
              <w:jc w:val="center"/>
              <w:rPr>
                <w:rFonts w:cstheme="minorHAnsi"/>
                <w:b/>
                <w:sz w:val="20"/>
                <w:szCs w:val="20"/>
              </w:rPr>
            </w:pPr>
          </w:p>
        </w:tc>
      </w:tr>
    </w:tbl>
    <w:p w:rsidR="004A449F" w:rsidRDefault="004A449F" w:rsidP="004A449F">
      <w:pPr>
        <w:pStyle w:val="GvdeMetni"/>
        <w:spacing w:before="42"/>
        <w:ind w:left="1520"/>
        <w:rPr>
          <w:rFonts w:asciiTheme="minorHAnsi" w:hAnsiTheme="minorHAnsi" w:cstheme="minorHAnsi"/>
          <w:sz w:val="22"/>
          <w:szCs w:val="22"/>
        </w:rPr>
      </w:pPr>
    </w:p>
    <w:p w:rsidR="004A449F" w:rsidRPr="004A449F" w:rsidRDefault="004A449F" w:rsidP="004A449F">
      <w:pPr>
        <w:pStyle w:val="GvdeMetni"/>
        <w:spacing w:before="42"/>
        <w:rPr>
          <w:rFonts w:asciiTheme="minorHAnsi" w:hAnsiTheme="minorHAnsi" w:cstheme="minorHAnsi"/>
          <w:sz w:val="22"/>
          <w:szCs w:val="22"/>
        </w:rPr>
        <w:sectPr w:rsidR="004A449F" w:rsidRPr="004A449F" w:rsidSect="004A449F">
          <w:headerReference w:type="default" r:id="rId8"/>
          <w:footerReference w:type="default" r:id="rId9"/>
          <w:type w:val="continuous"/>
          <w:pgSz w:w="11910" w:h="16840"/>
          <w:pgMar w:top="2098" w:right="578" w:bottom="-227" w:left="618" w:header="397" w:footer="1060" w:gutter="0"/>
          <w:cols w:space="708"/>
          <w:docGrid w:linePitch="299"/>
        </w:sectPr>
      </w:pPr>
    </w:p>
    <w:p w:rsidR="00432531" w:rsidRPr="004A449F" w:rsidRDefault="00432531" w:rsidP="004A449F">
      <w:pPr>
        <w:pStyle w:val="GvdeMetni"/>
        <w:rPr>
          <w:rFonts w:asciiTheme="minorHAnsi" w:hAnsiTheme="minorHAnsi" w:cstheme="minorHAnsi"/>
          <w:sz w:val="22"/>
          <w:szCs w:val="22"/>
        </w:rPr>
      </w:pPr>
    </w:p>
    <w:sectPr w:rsidR="00432531" w:rsidRPr="004A449F" w:rsidSect="00432531">
      <w:headerReference w:type="default" r:id="rId10"/>
      <w:footerReference w:type="default" r:id="rId11"/>
      <w:pgSz w:w="12000" w:h="8000" w:orient="landscape"/>
      <w:pgMar w:top="720" w:right="380" w:bottom="280" w:left="3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7A" w:rsidRDefault="0094727A" w:rsidP="00432531">
      <w:r>
        <w:separator/>
      </w:r>
    </w:p>
  </w:endnote>
  <w:endnote w:type="continuationSeparator" w:id="1">
    <w:p w:rsidR="0094727A" w:rsidRDefault="0094727A" w:rsidP="0043253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31" w:rsidRDefault="00432531">
    <w:pPr>
      <w:pStyle w:val="GvdeMetni"/>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31" w:rsidRDefault="00432531">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7A" w:rsidRDefault="0094727A" w:rsidP="00432531">
      <w:r>
        <w:separator/>
      </w:r>
    </w:p>
  </w:footnote>
  <w:footnote w:type="continuationSeparator" w:id="1">
    <w:p w:rsidR="0094727A" w:rsidRDefault="0094727A" w:rsidP="00432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1"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395"/>
    </w:tblGrid>
    <w:tr w:rsidR="004A449F" w:rsidRPr="002F5EB7" w:rsidTr="000B109C">
      <w:trPr>
        <w:trHeight w:val="1130"/>
        <w:jc w:val="center"/>
      </w:trPr>
      <w:tc>
        <w:tcPr>
          <w:tcW w:w="2712" w:type="dxa"/>
        </w:tcPr>
        <w:p w:rsidR="004A449F" w:rsidRPr="003D5750" w:rsidRDefault="004A449F" w:rsidP="000B109C">
          <w:pPr>
            <w:pStyle w:val="AralkYok"/>
            <w:jc w:val="center"/>
            <w:rPr>
              <w:rFonts w:cs="Calibri"/>
            </w:rPr>
          </w:pPr>
          <w:r>
            <w:rPr>
              <w:rFonts w:cs="Calibri"/>
              <w:noProof/>
              <w:lang w:eastAsia="tr-TR"/>
            </w:rPr>
            <w:drawing>
              <wp:anchor distT="0" distB="0" distL="114300" distR="114300" simplePos="0" relativeHeight="251662336"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114425" cy="628650"/>
                        </a:xfrm>
                        <a:prstGeom prst="rect">
                          <a:avLst/>
                        </a:prstGeom>
                        <a:noFill/>
                        <a:ln w="9525">
                          <a:noFill/>
                          <a:miter lim="800000"/>
                          <a:headEnd/>
                          <a:tailEnd/>
                        </a:ln>
                      </pic:spPr>
                    </pic:pic>
                  </a:graphicData>
                </a:graphic>
              </wp:anchor>
            </w:drawing>
          </w:r>
          <w:r w:rsidRPr="003D5750">
            <w:rPr>
              <w:rFonts w:cs="Calibri"/>
              <w:noProof/>
              <w:lang w:eastAsia="tr-TR"/>
            </w:rPr>
            <w:t xml:space="preserve">  </w:t>
          </w: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sz w:val="24"/>
              <w:szCs w:val="24"/>
            </w:rPr>
          </w:pPr>
          <w:r w:rsidRPr="003D5750">
            <w:rPr>
              <w:rFonts w:cs="Calibri"/>
              <w:b/>
              <w:bCs/>
              <w:sz w:val="20"/>
              <w:szCs w:val="24"/>
            </w:rPr>
            <w:t>Suruç Devlet Hastanesi</w:t>
          </w:r>
        </w:p>
      </w:tc>
      <w:tc>
        <w:tcPr>
          <w:tcW w:w="7479" w:type="dxa"/>
          <w:gridSpan w:val="4"/>
          <w:vAlign w:val="center"/>
        </w:tcPr>
        <w:p w:rsidR="004A449F" w:rsidRPr="00FF4109" w:rsidRDefault="00FF4109" w:rsidP="00FF4109">
          <w:pPr>
            <w:pStyle w:val="AralkYok"/>
            <w:jc w:val="center"/>
            <w:rPr>
              <w:rFonts w:asciiTheme="minorHAnsi" w:hAnsiTheme="minorHAnsi" w:cstheme="minorHAnsi"/>
              <w:b/>
              <w:sz w:val="24"/>
            </w:rPr>
          </w:pPr>
          <w:r w:rsidRPr="00FF4109">
            <w:rPr>
              <w:rFonts w:asciiTheme="minorHAnsi" w:eastAsia="Arial" w:hAnsiTheme="minorHAnsi" w:cstheme="minorHAnsi"/>
              <w:b/>
              <w:bCs/>
              <w:sz w:val="24"/>
              <w:szCs w:val="24"/>
              <w:lang w:eastAsia="tr-TR" w:bidi="tr-TR"/>
            </w:rPr>
            <w:t xml:space="preserve">TIBBİ KAYITLARA ERİŞİMDE BİLGİ MAHREMİYETİ VE GÜVENLİĞİ </w:t>
          </w:r>
          <w:r>
            <w:rPr>
              <w:rFonts w:asciiTheme="minorHAnsi" w:eastAsia="Arial" w:hAnsiTheme="minorHAnsi" w:cstheme="minorHAnsi"/>
              <w:b/>
              <w:bCs/>
              <w:sz w:val="24"/>
              <w:szCs w:val="24"/>
              <w:lang w:eastAsia="tr-TR" w:bidi="tr-TR"/>
            </w:rPr>
            <w:t>TALİMATI</w:t>
          </w:r>
        </w:p>
      </w:tc>
    </w:tr>
    <w:tr w:rsidR="004A449F" w:rsidRPr="002F5EB7" w:rsidTr="000B109C">
      <w:trPr>
        <w:trHeight w:val="182"/>
        <w:jc w:val="center"/>
      </w:trPr>
      <w:tc>
        <w:tcPr>
          <w:tcW w:w="2712" w:type="dxa"/>
        </w:tcPr>
        <w:p w:rsidR="004A449F" w:rsidRPr="003D5750" w:rsidRDefault="004A449F" w:rsidP="000B109C">
          <w:pPr>
            <w:pStyle w:val="AralkYok"/>
            <w:rPr>
              <w:rFonts w:cs="Calibri"/>
              <w:b/>
              <w:sz w:val="20"/>
              <w:szCs w:val="20"/>
            </w:rPr>
          </w:pPr>
          <w:r w:rsidRPr="003D5750">
            <w:rPr>
              <w:rFonts w:cs="Calibri"/>
              <w:b/>
              <w:sz w:val="20"/>
              <w:szCs w:val="20"/>
            </w:rPr>
            <w:t xml:space="preserve">Doküman no: </w:t>
          </w:r>
          <w:r w:rsidR="00FF4109">
            <w:rPr>
              <w:rFonts w:cs="Calibri"/>
              <w:b/>
              <w:sz w:val="20"/>
              <w:szCs w:val="20"/>
            </w:rPr>
            <w:t>TA.TL</w:t>
          </w:r>
          <w:r w:rsidRPr="003D5750">
            <w:rPr>
              <w:rFonts w:cs="Calibri"/>
              <w:b/>
              <w:sz w:val="20"/>
              <w:szCs w:val="20"/>
            </w:rPr>
            <w:t>.001</w:t>
          </w:r>
        </w:p>
      </w:tc>
      <w:tc>
        <w:tcPr>
          <w:tcW w:w="2256" w:type="dxa"/>
        </w:tcPr>
        <w:p w:rsidR="004A449F" w:rsidRPr="003D5750" w:rsidRDefault="004A449F" w:rsidP="00FF4109">
          <w:pPr>
            <w:pStyle w:val="AralkYok"/>
            <w:rPr>
              <w:rFonts w:cs="Calibri"/>
              <w:b/>
              <w:sz w:val="20"/>
              <w:szCs w:val="20"/>
            </w:rPr>
          </w:pPr>
          <w:r w:rsidRPr="003D5750">
            <w:rPr>
              <w:rFonts w:cs="Calibri"/>
              <w:b/>
              <w:sz w:val="20"/>
              <w:szCs w:val="20"/>
            </w:rPr>
            <w:t xml:space="preserve">Yayın tarihi: </w:t>
          </w:r>
          <w:r w:rsidR="00DF657E">
            <w:rPr>
              <w:rFonts w:cs="Calibri"/>
              <w:b/>
              <w:sz w:val="20"/>
              <w:szCs w:val="20"/>
            </w:rPr>
            <w:t>20.10.2017</w:t>
          </w:r>
        </w:p>
      </w:tc>
      <w:tc>
        <w:tcPr>
          <w:tcW w:w="2410" w:type="dxa"/>
        </w:tcPr>
        <w:p w:rsidR="004A449F" w:rsidRPr="003D5750" w:rsidRDefault="004A449F" w:rsidP="000B109C">
          <w:pPr>
            <w:pStyle w:val="AralkYok"/>
            <w:rPr>
              <w:rFonts w:cs="Calibri"/>
              <w:b/>
              <w:sz w:val="20"/>
              <w:szCs w:val="20"/>
            </w:rPr>
          </w:pPr>
          <w:r w:rsidRPr="003D5750">
            <w:rPr>
              <w:rFonts w:cs="Calibri"/>
              <w:b/>
              <w:sz w:val="20"/>
              <w:szCs w:val="20"/>
            </w:rPr>
            <w:t>Revizyon tarihi:00</w:t>
          </w:r>
        </w:p>
      </w:tc>
      <w:tc>
        <w:tcPr>
          <w:tcW w:w="1418" w:type="dxa"/>
        </w:tcPr>
        <w:p w:rsidR="004A449F" w:rsidRPr="003D5750" w:rsidRDefault="004A449F" w:rsidP="000B109C">
          <w:pPr>
            <w:pStyle w:val="AralkYok"/>
            <w:rPr>
              <w:rFonts w:cs="Calibri"/>
              <w:b/>
              <w:sz w:val="20"/>
              <w:szCs w:val="20"/>
            </w:rPr>
          </w:pPr>
          <w:r w:rsidRPr="003D5750">
            <w:rPr>
              <w:rFonts w:cs="Calibri"/>
              <w:b/>
              <w:sz w:val="20"/>
              <w:szCs w:val="20"/>
            </w:rPr>
            <w:t>Revizyon no:00</w:t>
          </w:r>
        </w:p>
      </w:tc>
      <w:tc>
        <w:tcPr>
          <w:tcW w:w="1395" w:type="dxa"/>
        </w:tcPr>
        <w:p w:rsidR="004A449F" w:rsidRPr="003D5750" w:rsidRDefault="004A449F" w:rsidP="000B109C">
          <w:pPr>
            <w:pStyle w:val="AralkYok"/>
            <w:rPr>
              <w:rFonts w:cs="Calibri"/>
              <w:b/>
              <w:sz w:val="20"/>
              <w:szCs w:val="20"/>
            </w:rPr>
          </w:pPr>
          <w:r w:rsidRPr="003D5750">
            <w:rPr>
              <w:rFonts w:cs="Calibri"/>
              <w:b/>
              <w:sz w:val="20"/>
              <w:szCs w:val="20"/>
            </w:rPr>
            <w:t xml:space="preserve">Sayfa </w:t>
          </w:r>
          <w:r w:rsidR="00981AD0" w:rsidRPr="003D5750">
            <w:rPr>
              <w:rFonts w:cs="Calibri"/>
              <w:b/>
              <w:sz w:val="20"/>
              <w:szCs w:val="20"/>
            </w:rPr>
            <w:fldChar w:fldCharType="begin"/>
          </w:r>
          <w:r w:rsidRPr="003D5750">
            <w:rPr>
              <w:rFonts w:cs="Calibri"/>
              <w:b/>
              <w:sz w:val="20"/>
              <w:szCs w:val="20"/>
            </w:rPr>
            <w:instrText xml:space="preserve"> PAGE </w:instrText>
          </w:r>
          <w:r w:rsidR="00981AD0" w:rsidRPr="003D5750">
            <w:rPr>
              <w:rFonts w:cs="Calibri"/>
              <w:b/>
              <w:sz w:val="20"/>
              <w:szCs w:val="20"/>
            </w:rPr>
            <w:fldChar w:fldCharType="separate"/>
          </w:r>
          <w:r w:rsidR="00DF657E">
            <w:rPr>
              <w:rFonts w:cs="Calibri"/>
              <w:b/>
              <w:noProof/>
              <w:sz w:val="20"/>
              <w:szCs w:val="20"/>
            </w:rPr>
            <w:t>2</w:t>
          </w:r>
          <w:r w:rsidR="00981AD0" w:rsidRPr="003D5750">
            <w:rPr>
              <w:rFonts w:cs="Calibri"/>
              <w:b/>
              <w:sz w:val="20"/>
              <w:szCs w:val="20"/>
            </w:rPr>
            <w:fldChar w:fldCharType="end"/>
          </w:r>
          <w:r w:rsidRPr="003D5750">
            <w:rPr>
              <w:rFonts w:cs="Calibri"/>
              <w:b/>
              <w:sz w:val="20"/>
              <w:szCs w:val="20"/>
            </w:rPr>
            <w:t xml:space="preserve"> / </w:t>
          </w:r>
          <w:r w:rsidR="00981AD0" w:rsidRPr="003D5750">
            <w:rPr>
              <w:rFonts w:cs="Calibri"/>
              <w:b/>
              <w:sz w:val="20"/>
              <w:szCs w:val="20"/>
            </w:rPr>
            <w:fldChar w:fldCharType="begin"/>
          </w:r>
          <w:r w:rsidRPr="003D5750">
            <w:rPr>
              <w:rFonts w:cs="Calibri"/>
              <w:b/>
              <w:sz w:val="20"/>
              <w:szCs w:val="20"/>
            </w:rPr>
            <w:instrText xml:space="preserve"> NUMPAGES  </w:instrText>
          </w:r>
          <w:r w:rsidR="00981AD0" w:rsidRPr="003D5750">
            <w:rPr>
              <w:rFonts w:cs="Calibri"/>
              <w:b/>
              <w:sz w:val="20"/>
              <w:szCs w:val="20"/>
            </w:rPr>
            <w:fldChar w:fldCharType="separate"/>
          </w:r>
          <w:r w:rsidR="00DF657E">
            <w:rPr>
              <w:rFonts w:cs="Calibri"/>
              <w:b/>
              <w:noProof/>
              <w:sz w:val="20"/>
              <w:szCs w:val="20"/>
            </w:rPr>
            <w:t>3</w:t>
          </w:r>
          <w:r w:rsidR="00981AD0" w:rsidRPr="003D5750">
            <w:rPr>
              <w:rFonts w:cs="Calibri"/>
              <w:b/>
              <w:sz w:val="20"/>
              <w:szCs w:val="20"/>
            </w:rPr>
            <w:fldChar w:fldCharType="end"/>
          </w:r>
          <w:r w:rsidRPr="003D5750">
            <w:rPr>
              <w:rFonts w:cs="Calibri"/>
              <w:b/>
              <w:sz w:val="20"/>
              <w:szCs w:val="20"/>
            </w:rPr>
            <w:t xml:space="preserve">                                                                                        </w:t>
          </w:r>
        </w:p>
      </w:tc>
    </w:tr>
  </w:tbl>
  <w:p w:rsidR="004A449F" w:rsidRDefault="004A449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1"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395"/>
    </w:tblGrid>
    <w:tr w:rsidR="004A449F" w:rsidRPr="002F5EB7" w:rsidTr="000B109C">
      <w:trPr>
        <w:trHeight w:val="1130"/>
        <w:jc w:val="center"/>
      </w:trPr>
      <w:tc>
        <w:tcPr>
          <w:tcW w:w="2712" w:type="dxa"/>
        </w:tcPr>
        <w:p w:rsidR="004A449F" w:rsidRPr="003D5750" w:rsidRDefault="004A449F" w:rsidP="000B109C">
          <w:pPr>
            <w:pStyle w:val="AralkYok"/>
            <w:jc w:val="center"/>
            <w:rPr>
              <w:rFonts w:cs="Calibri"/>
            </w:rPr>
          </w:pPr>
          <w:r>
            <w:rPr>
              <w:rFonts w:cs="Calibri"/>
              <w:noProof/>
              <w:lang w:eastAsia="tr-TR"/>
            </w:rPr>
            <w:drawing>
              <wp:anchor distT="0" distB="0" distL="114300" distR="114300" simplePos="0" relativeHeight="251660288"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114425" cy="628650"/>
                        </a:xfrm>
                        <a:prstGeom prst="rect">
                          <a:avLst/>
                        </a:prstGeom>
                        <a:noFill/>
                        <a:ln w="9525">
                          <a:noFill/>
                          <a:miter lim="800000"/>
                          <a:headEnd/>
                          <a:tailEnd/>
                        </a:ln>
                      </pic:spPr>
                    </pic:pic>
                  </a:graphicData>
                </a:graphic>
              </wp:anchor>
            </w:drawing>
          </w:r>
          <w:r w:rsidRPr="003D5750">
            <w:rPr>
              <w:rFonts w:cs="Calibri"/>
              <w:noProof/>
              <w:lang w:eastAsia="tr-TR"/>
            </w:rPr>
            <w:t xml:space="preserve">  </w:t>
          </w: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b/>
              <w:bCs/>
              <w:sz w:val="20"/>
              <w:szCs w:val="24"/>
            </w:rPr>
          </w:pPr>
        </w:p>
        <w:p w:rsidR="004A449F" w:rsidRPr="003D5750" w:rsidRDefault="004A449F" w:rsidP="000B109C">
          <w:pPr>
            <w:pStyle w:val="AralkYok"/>
            <w:jc w:val="center"/>
            <w:rPr>
              <w:rFonts w:cs="Calibri"/>
              <w:sz w:val="24"/>
              <w:szCs w:val="24"/>
            </w:rPr>
          </w:pPr>
          <w:r w:rsidRPr="003D5750">
            <w:rPr>
              <w:rFonts w:cs="Calibri"/>
              <w:b/>
              <w:bCs/>
              <w:sz w:val="20"/>
              <w:szCs w:val="24"/>
            </w:rPr>
            <w:t>Suruç Devlet Hastanesi</w:t>
          </w:r>
        </w:p>
      </w:tc>
      <w:tc>
        <w:tcPr>
          <w:tcW w:w="7479" w:type="dxa"/>
          <w:gridSpan w:val="4"/>
          <w:vAlign w:val="center"/>
        </w:tcPr>
        <w:p w:rsidR="004A449F" w:rsidRDefault="004A449F" w:rsidP="000B109C">
          <w:pPr>
            <w:jc w:val="center"/>
            <w:rPr>
              <w:rFonts w:cs="Calibri"/>
              <w:b/>
              <w:bCs/>
              <w:sz w:val="24"/>
              <w:szCs w:val="24"/>
            </w:rPr>
          </w:pPr>
        </w:p>
        <w:p w:rsidR="004A449F" w:rsidRPr="003D5750" w:rsidRDefault="004A449F" w:rsidP="000B109C">
          <w:pPr>
            <w:pStyle w:val="AralkYok"/>
            <w:jc w:val="center"/>
            <w:rPr>
              <w:rFonts w:cs="Calibri"/>
              <w:b/>
              <w:sz w:val="24"/>
            </w:rPr>
          </w:pPr>
          <w:r w:rsidRPr="003D5750">
            <w:rPr>
              <w:rFonts w:cs="Calibri"/>
              <w:b/>
              <w:sz w:val="24"/>
              <w:szCs w:val="28"/>
            </w:rPr>
            <w:t>TIBBİ KAYIT VE ARŞİV HİZMETLERİ İŞLEYİŞ PROSEDÜRÜ</w:t>
          </w:r>
          <w:r w:rsidRPr="003D5750">
            <w:rPr>
              <w:rFonts w:cs="Calibri"/>
              <w:b/>
            </w:rPr>
            <w:t xml:space="preserve"> </w:t>
          </w:r>
        </w:p>
      </w:tc>
    </w:tr>
    <w:tr w:rsidR="004A449F" w:rsidRPr="002F5EB7" w:rsidTr="000B109C">
      <w:trPr>
        <w:trHeight w:val="182"/>
        <w:jc w:val="center"/>
      </w:trPr>
      <w:tc>
        <w:tcPr>
          <w:tcW w:w="2712" w:type="dxa"/>
        </w:tcPr>
        <w:p w:rsidR="004A449F" w:rsidRPr="003D5750" w:rsidRDefault="004A449F" w:rsidP="000B109C">
          <w:pPr>
            <w:pStyle w:val="AralkYok"/>
            <w:rPr>
              <w:rFonts w:cs="Calibri"/>
              <w:b/>
              <w:sz w:val="20"/>
              <w:szCs w:val="20"/>
            </w:rPr>
          </w:pPr>
          <w:r w:rsidRPr="003D5750">
            <w:rPr>
              <w:rFonts w:cs="Calibri"/>
              <w:b/>
              <w:sz w:val="20"/>
              <w:szCs w:val="20"/>
            </w:rPr>
            <w:t>Doküman no: TA.PR.001</w:t>
          </w:r>
        </w:p>
      </w:tc>
      <w:tc>
        <w:tcPr>
          <w:tcW w:w="2256" w:type="dxa"/>
        </w:tcPr>
        <w:p w:rsidR="004A449F" w:rsidRPr="003D5750" w:rsidRDefault="004A449F" w:rsidP="000B109C">
          <w:pPr>
            <w:pStyle w:val="AralkYok"/>
            <w:rPr>
              <w:rFonts w:cs="Calibri"/>
              <w:b/>
              <w:sz w:val="20"/>
              <w:szCs w:val="20"/>
            </w:rPr>
          </w:pPr>
          <w:r w:rsidRPr="003D5750">
            <w:rPr>
              <w:rFonts w:cs="Calibri"/>
              <w:b/>
              <w:sz w:val="20"/>
              <w:szCs w:val="20"/>
            </w:rPr>
            <w:t>Yayın tarihi: 20.11.2020</w:t>
          </w:r>
        </w:p>
      </w:tc>
      <w:tc>
        <w:tcPr>
          <w:tcW w:w="2410" w:type="dxa"/>
        </w:tcPr>
        <w:p w:rsidR="004A449F" w:rsidRPr="003D5750" w:rsidRDefault="004A449F" w:rsidP="000B109C">
          <w:pPr>
            <w:pStyle w:val="AralkYok"/>
            <w:rPr>
              <w:rFonts w:cs="Calibri"/>
              <w:b/>
              <w:sz w:val="20"/>
              <w:szCs w:val="20"/>
            </w:rPr>
          </w:pPr>
          <w:r w:rsidRPr="003D5750">
            <w:rPr>
              <w:rFonts w:cs="Calibri"/>
              <w:b/>
              <w:sz w:val="20"/>
              <w:szCs w:val="20"/>
            </w:rPr>
            <w:t>Revizyon tarihi:00</w:t>
          </w:r>
        </w:p>
      </w:tc>
      <w:tc>
        <w:tcPr>
          <w:tcW w:w="1418" w:type="dxa"/>
        </w:tcPr>
        <w:p w:rsidR="004A449F" w:rsidRPr="003D5750" w:rsidRDefault="004A449F" w:rsidP="000B109C">
          <w:pPr>
            <w:pStyle w:val="AralkYok"/>
            <w:rPr>
              <w:rFonts w:cs="Calibri"/>
              <w:b/>
              <w:sz w:val="20"/>
              <w:szCs w:val="20"/>
            </w:rPr>
          </w:pPr>
          <w:r w:rsidRPr="003D5750">
            <w:rPr>
              <w:rFonts w:cs="Calibri"/>
              <w:b/>
              <w:sz w:val="20"/>
              <w:szCs w:val="20"/>
            </w:rPr>
            <w:t>Revizyon no:00</w:t>
          </w:r>
        </w:p>
      </w:tc>
      <w:tc>
        <w:tcPr>
          <w:tcW w:w="1395" w:type="dxa"/>
        </w:tcPr>
        <w:p w:rsidR="004A449F" w:rsidRPr="003D5750" w:rsidRDefault="004A449F" w:rsidP="000B109C">
          <w:pPr>
            <w:pStyle w:val="AralkYok"/>
            <w:rPr>
              <w:rFonts w:cs="Calibri"/>
              <w:b/>
              <w:sz w:val="20"/>
              <w:szCs w:val="20"/>
            </w:rPr>
          </w:pPr>
          <w:r w:rsidRPr="003D5750">
            <w:rPr>
              <w:rFonts w:cs="Calibri"/>
              <w:b/>
              <w:sz w:val="20"/>
              <w:szCs w:val="20"/>
            </w:rPr>
            <w:t xml:space="preserve">Sayfa </w:t>
          </w:r>
          <w:r w:rsidR="00981AD0" w:rsidRPr="003D5750">
            <w:rPr>
              <w:rFonts w:cs="Calibri"/>
              <w:b/>
              <w:sz w:val="20"/>
              <w:szCs w:val="20"/>
            </w:rPr>
            <w:fldChar w:fldCharType="begin"/>
          </w:r>
          <w:r w:rsidRPr="003D5750">
            <w:rPr>
              <w:rFonts w:cs="Calibri"/>
              <w:b/>
              <w:sz w:val="20"/>
              <w:szCs w:val="20"/>
            </w:rPr>
            <w:instrText xml:space="preserve"> PAGE </w:instrText>
          </w:r>
          <w:r w:rsidR="00981AD0" w:rsidRPr="003D5750">
            <w:rPr>
              <w:rFonts w:cs="Calibri"/>
              <w:b/>
              <w:sz w:val="20"/>
              <w:szCs w:val="20"/>
            </w:rPr>
            <w:fldChar w:fldCharType="separate"/>
          </w:r>
          <w:r>
            <w:rPr>
              <w:rFonts w:cs="Calibri"/>
              <w:b/>
              <w:noProof/>
              <w:sz w:val="20"/>
              <w:szCs w:val="20"/>
            </w:rPr>
            <w:t>1</w:t>
          </w:r>
          <w:r w:rsidR="00981AD0" w:rsidRPr="003D5750">
            <w:rPr>
              <w:rFonts w:cs="Calibri"/>
              <w:b/>
              <w:sz w:val="20"/>
              <w:szCs w:val="20"/>
            </w:rPr>
            <w:fldChar w:fldCharType="end"/>
          </w:r>
          <w:r w:rsidRPr="003D5750">
            <w:rPr>
              <w:rFonts w:cs="Calibri"/>
              <w:b/>
              <w:sz w:val="20"/>
              <w:szCs w:val="20"/>
            </w:rPr>
            <w:t xml:space="preserve"> / </w:t>
          </w:r>
          <w:r w:rsidR="00981AD0" w:rsidRPr="003D5750">
            <w:rPr>
              <w:rFonts w:cs="Calibri"/>
              <w:b/>
              <w:sz w:val="20"/>
              <w:szCs w:val="20"/>
            </w:rPr>
            <w:fldChar w:fldCharType="begin"/>
          </w:r>
          <w:r w:rsidRPr="003D5750">
            <w:rPr>
              <w:rFonts w:cs="Calibri"/>
              <w:b/>
              <w:sz w:val="20"/>
              <w:szCs w:val="20"/>
            </w:rPr>
            <w:instrText xml:space="preserve"> NUMPAGES  </w:instrText>
          </w:r>
          <w:r w:rsidR="00981AD0" w:rsidRPr="003D5750">
            <w:rPr>
              <w:rFonts w:cs="Calibri"/>
              <w:b/>
              <w:sz w:val="20"/>
              <w:szCs w:val="20"/>
            </w:rPr>
            <w:fldChar w:fldCharType="separate"/>
          </w:r>
          <w:r w:rsidR="00FF4109">
            <w:rPr>
              <w:rFonts w:cs="Calibri"/>
              <w:b/>
              <w:noProof/>
              <w:sz w:val="20"/>
              <w:szCs w:val="20"/>
            </w:rPr>
            <w:t>3</w:t>
          </w:r>
          <w:r w:rsidR="00981AD0" w:rsidRPr="003D5750">
            <w:rPr>
              <w:rFonts w:cs="Calibri"/>
              <w:b/>
              <w:sz w:val="20"/>
              <w:szCs w:val="20"/>
            </w:rPr>
            <w:fldChar w:fldCharType="end"/>
          </w:r>
          <w:r w:rsidRPr="003D5750">
            <w:rPr>
              <w:rFonts w:cs="Calibri"/>
              <w:b/>
              <w:sz w:val="20"/>
              <w:szCs w:val="20"/>
            </w:rPr>
            <w:t xml:space="preserve">                                                                                        </w:t>
          </w:r>
        </w:p>
      </w:tc>
    </w:tr>
  </w:tbl>
  <w:p w:rsidR="00432531" w:rsidRDefault="00432531">
    <w:pPr>
      <w:pStyle w:val="GvdeMetni"/>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31" w:rsidRDefault="00432531">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0E9C"/>
    <w:multiLevelType w:val="hybridMultilevel"/>
    <w:tmpl w:val="5792F822"/>
    <w:lvl w:ilvl="0" w:tplc="C2524502">
      <w:numFmt w:val="bullet"/>
      <w:lvlText w:val=""/>
      <w:lvlJc w:val="left"/>
      <w:pPr>
        <w:ind w:left="800" w:hanging="166"/>
      </w:pPr>
      <w:rPr>
        <w:rFonts w:ascii="OpenSymbol" w:eastAsia="OpenSymbol" w:hAnsi="OpenSymbol" w:cs="OpenSymbol" w:hint="default"/>
        <w:w w:val="112"/>
        <w:sz w:val="24"/>
        <w:szCs w:val="24"/>
        <w:lang w:val="tr-TR" w:eastAsia="tr-TR" w:bidi="tr-TR"/>
      </w:rPr>
    </w:lvl>
    <w:lvl w:ilvl="1" w:tplc="C9183162">
      <w:numFmt w:val="bullet"/>
      <w:lvlText w:val="•"/>
      <w:lvlJc w:val="left"/>
      <w:pPr>
        <w:ind w:left="1790" w:hanging="166"/>
      </w:pPr>
      <w:rPr>
        <w:rFonts w:hint="default"/>
        <w:lang w:val="tr-TR" w:eastAsia="tr-TR" w:bidi="tr-TR"/>
      </w:rPr>
    </w:lvl>
    <w:lvl w:ilvl="2" w:tplc="DCAAF3FE">
      <w:numFmt w:val="bullet"/>
      <w:lvlText w:val="•"/>
      <w:lvlJc w:val="left"/>
      <w:pPr>
        <w:ind w:left="2781" w:hanging="166"/>
      </w:pPr>
      <w:rPr>
        <w:rFonts w:hint="default"/>
        <w:lang w:val="tr-TR" w:eastAsia="tr-TR" w:bidi="tr-TR"/>
      </w:rPr>
    </w:lvl>
    <w:lvl w:ilvl="3" w:tplc="21C4E486">
      <w:numFmt w:val="bullet"/>
      <w:lvlText w:val="•"/>
      <w:lvlJc w:val="left"/>
      <w:pPr>
        <w:ind w:left="3771" w:hanging="166"/>
      </w:pPr>
      <w:rPr>
        <w:rFonts w:hint="default"/>
        <w:lang w:val="tr-TR" w:eastAsia="tr-TR" w:bidi="tr-TR"/>
      </w:rPr>
    </w:lvl>
    <w:lvl w:ilvl="4" w:tplc="8EAAB6B8">
      <w:numFmt w:val="bullet"/>
      <w:lvlText w:val="•"/>
      <w:lvlJc w:val="left"/>
      <w:pPr>
        <w:ind w:left="4762" w:hanging="166"/>
      </w:pPr>
      <w:rPr>
        <w:rFonts w:hint="default"/>
        <w:lang w:val="tr-TR" w:eastAsia="tr-TR" w:bidi="tr-TR"/>
      </w:rPr>
    </w:lvl>
    <w:lvl w:ilvl="5" w:tplc="57B8A4F6">
      <w:numFmt w:val="bullet"/>
      <w:lvlText w:val="•"/>
      <w:lvlJc w:val="left"/>
      <w:pPr>
        <w:ind w:left="5753" w:hanging="166"/>
      </w:pPr>
      <w:rPr>
        <w:rFonts w:hint="default"/>
        <w:lang w:val="tr-TR" w:eastAsia="tr-TR" w:bidi="tr-TR"/>
      </w:rPr>
    </w:lvl>
    <w:lvl w:ilvl="6" w:tplc="1D104A14">
      <w:numFmt w:val="bullet"/>
      <w:lvlText w:val="•"/>
      <w:lvlJc w:val="left"/>
      <w:pPr>
        <w:ind w:left="6743" w:hanging="166"/>
      </w:pPr>
      <w:rPr>
        <w:rFonts w:hint="default"/>
        <w:lang w:val="tr-TR" w:eastAsia="tr-TR" w:bidi="tr-TR"/>
      </w:rPr>
    </w:lvl>
    <w:lvl w:ilvl="7" w:tplc="61CC6EFA">
      <w:numFmt w:val="bullet"/>
      <w:lvlText w:val="•"/>
      <w:lvlJc w:val="left"/>
      <w:pPr>
        <w:ind w:left="7734" w:hanging="166"/>
      </w:pPr>
      <w:rPr>
        <w:rFonts w:hint="default"/>
        <w:lang w:val="tr-TR" w:eastAsia="tr-TR" w:bidi="tr-TR"/>
      </w:rPr>
    </w:lvl>
    <w:lvl w:ilvl="8" w:tplc="06BE0A98">
      <w:numFmt w:val="bullet"/>
      <w:lvlText w:val="•"/>
      <w:lvlJc w:val="left"/>
      <w:pPr>
        <w:ind w:left="8724" w:hanging="166"/>
      </w:pPr>
      <w:rPr>
        <w:rFonts w:hint="default"/>
        <w:lang w:val="tr-TR" w:eastAsia="tr-TR" w:bidi="tr-TR"/>
      </w:rPr>
    </w:lvl>
  </w:abstractNum>
  <w:abstractNum w:abstractNumId="1">
    <w:nsid w:val="730E2A3A"/>
    <w:multiLevelType w:val="hybridMultilevel"/>
    <w:tmpl w:val="12883FAA"/>
    <w:lvl w:ilvl="0" w:tplc="F0E88C98">
      <w:start w:val="1"/>
      <w:numFmt w:val="decimal"/>
      <w:lvlText w:val="%1."/>
      <w:lvlJc w:val="left"/>
      <w:pPr>
        <w:ind w:left="1067" w:hanging="268"/>
        <w:jc w:val="right"/>
      </w:pPr>
      <w:rPr>
        <w:rFonts w:ascii="Arial" w:eastAsia="Arial" w:hAnsi="Arial" w:cs="Arial" w:hint="default"/>
        <w:b/>
        <w:bCs/>
        <w:spacing w:val="-2"/>
        <w:w w:val="100"/>
        <w:sz w:val="24"/>
        <w:szCs w:val="24"/>
        <w:lang w:val="tr-TR" w:eastAsia="tr-TR" w:bidi="tr-TR"/>
      </w:rPr>
    </w:lvl>
    <w:lvl w:ilvl="1" w:tplc="2F624A60">
      <w:numFmt w:val="none"/>
      <w:lvlText w:val=""/>
      <w:lvlJc w:val="left"/>
      <w:pPr>
        <w:tabs>
          <w:tab w:val="num" w:pos="360"/>
        </w:tabs>
      </w:pPr>
    </w:lvl>
    <w:lvl w:ilvl="2" w:tplc="D7E2A964">
      <w:numFmt w:val="bullet"/>
      <w:lvlText w:val=""/>
      <w:lvlJc w:val="left"/>
      <w:pPr>
        <w:ind w:left="1520" w:hanging="360"/>
      </w:pPr>
      <w:rPr>
        <w:rFonts w:ascii="OpenSymbol" w:eastAsia="OpenSymbol" w:hAnsi="OpenSymbol" w:cs="OpenSymbol" w:hint="default"/>
        <w:w w:val="112"/>
        <w:sz w:val="24"/>
        <w:szCs w:val="24"/>
        <w:lang w:val="tr-TR" w:eastAsia="tr-TR" w:bidi="tr-TR"/>
      </w:rPr>
    </w:lvl>
    <w:lvl w:ilvl="3" w:tplc="EA1CE208">
      <w:numFmt w:val="bullet"/>
      <w:lvlText w:val="•"/>
      <w:lvlJc w:val="left"/>
      <w:pPr>
        <w:ind w:left="2668" w:hanging="360"/>
      </w:pPr>
      <w:rPr>
        <w:rFonts w:hint="default"/>
        <w:lang w:val="tr-TR" w:eastAsia="tr-TR" w:bidi="tr-TR"/>
      </w:rPr>
    </w:lvl>
    <w:lvl w:ilvl="4" w:tplc="DFDA7392">
      <w:numFmt w:val="bullet"/>
      <w:lvlText w:val="•"/>
      <w:lvlJc w:val="left"/>
      <w:pPr>
        <w:ind w:left="3816" w:hanging="360"/>
      </w:pPr>
      <w:rPr>
        <w:rFonts w:hint="default"/>
        <w:lang w:val="tr-TR" w:eastAsia="tr-TR" w:bidi="tr-TR"/>
      </w:rPr>
    </w:lvl>
    <w:lvl w:ilvl="5" w:tplc="10E812BA">
      <w:numFmt w:val="bullet"/>
      <w:lvlText w:val="•"/>
      <w:lvlJc w:val="left"/>
      <w:pPr>
        <w:ind w:left="4964" w:hanging="360"/>
      </w:pPr>
      <w:rPr>
        <w:rFonts w:hint="default"/>
        <w:lang w:val="tr-TR" w:eastAsia="tr-TR" w:bidi="tr-TR"/>
      </w:rPr>
    </w:lvl>
    <w:lvl w:ilvl="6" w:tplc="C38ED82C">
      <w:numFmt w:val="bullet"/>
      <w:lvlText w:val="•"/>
      <w:lvlJc w:val="left"/>
      <w:pPr>
        <w:ind w:left="6113" w:hanging="360"/>
      </w:pPr>
      <w:rPr>
        <w:rFonts w:hint="default"/>
        <w:lang w:val="tr-TR" w:eastAsia="tr-TR" w:bidi="tr-TR"/>
      </w:rPr>
    </w:lvl>
    <w:lvl w:ilvl="7" w:tplc="8BC8F43C">
      <w:numFmt w:val="bullet"/>
      <w:lvlText w:val="•"/>
      <w:lvlJc w:val="left"/>
      <w:pPr>
        <w:ind w:left="7261" w:hanging="360"/>
      </w:pPr>
      <w:rPr>
        <w:rFonts w:hint="default"/>
        <w:lang w:val="tr-TR" w:eastAsia="tr-TR" w:bidi="tr-TR"/>
      </w:rPr>
    </w:lvl>
    <w:lvl w:ilvl="8" w:tplc="6B74CAD6">
      <w:numFmt w:val="bullet"/>
      <w:lvlText w:val="•"/>
      <w:lvlJc w:val="left"/>
      <w:pPr>
        <w:ind w:left="8409" w:hanging="360"/>
      </w:pPr>
      <w:rPr>
        <w:rFonts w:hint="default"/>
        <w:lang w:val="tr-TR" w:eastAsia="tr-TR" w:bidi="tr-T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432531"/>
    <w:rsid w:val="001704A4"/>
    <w:rsid w:val="00432531"/>
    <w:rsid w:val="004A449F"/>
    <w:rsid w:val="0079631E"/>
    <w:rsid w:val="0094727A"/>
    <w:rsid w:val="00981AD0"/>
    <w:rsid w:val="00D920BB"/>
    <w:rsid w:val="00DC5B5D"/>
    <w:rsid w:val="00DF657E"/>
    <w:rsid w:val="00EC4E70"/>
    <w:rsid w:val="00FF4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2531"/>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253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32531"/>
    <w:rPr>
      <w:sz w:val="24"/>
      <w:szCs w:val="24"/>
    </w:rPr>
  </w:style>
  <w:style w:type="paragraph" w:customStyle="1" w:styleId="Heading1">
    <w:name w:val="Heading 1"/>
    <w:basedOn w:val="Normal"/>
    <w:uiPriority w:val="1"/>
    <w:qFormat/>
    <w:rsid w:val="00432531"/>
    <w:pPr>
      <w:ind w:left="1001" w:hanging="202"/>
      <w:outlineLvl w:val="1"/>
    </w:pPr>
    <w:rPr>
      <w:b/>
      <w:bCs/>
      <w:sz w:val="24"/>
      <w:szCs w:val="24"/>
    </w:rPr>
  </w:style>
  <w:style w:type="paragraph" w:styleId="ListeParagraf">
    <w:name w:val="List Paragraph"/>
    <w:basedOn w:val="Normal"/>
    <w:uiPriority w:val="1"/>
    <w:qFormat/>
    <w:rsid w:val="00432531"/>
    <w:pPr>
      <w:ind w:left="1520" w:hanging="360"/>
    </w:pPr>
  </w:style>
  <w:style w:type="paragraph" w:customStyle="1" w:styleId="TableParagraph">
    <w:name w:val="Table Paragraph"/>
    <w:basedOn w:val="Normal"/>
    <w:uiPriority w:val="1"/>
    <w:qFormat/>
    <w:rsid w:val="00432531"/>
  </w:style>
  <w:style w:type="paragraph" w:styleId="stbilgi">
    <w:name w:val="header"/>
    <w:basedOn w:val="Normal"/>
    <w:link w:val="stbilgiChar"/>
    <w:uiPriority w:val="99"/>
    <w:semiHidden/>
    <w:unhideWhenUsed/>
    <w:rsid w:val="00DC5B5D"/>
    <w:pPr>
      <w:tabs>
        <w:tab w:val="center" w:pos="4536"/>
        <w:tab w:val="right" w:pos="9072"/>
      </w:tabs>
    </w:pPr>
  </w:style>
  <w:style w:type="character" w:customStyle="1" w:styleId="stbilgiChar">
    <w:name w:val="Üstbilgi Char"/>
    <w:basedOn w:val="VarsaylanParagrafYazTipi"/>
    <w:link w:val="stbilgi"/>
    <w:uiPriority w:val="99"/>
    <w:semiHidden/>
    <w:rsid w:val="00DC5B5D"/>
    <w:rPr>
      <w:rFonts w:ascii="Arial" w:eastAsia="Arial" w:hAnsi="Arial" w:cs="Arial"/>
      <w:lang w:val="tr-TR" w:eastAsia="tr-TR" w:bidi="tr-TR"/>
    </w:rPr>
  </w:style>
  <w:style w:type="paragraph" w:styleId="Altbilgi">
    <w:name w:val="footer"/>
    <w:basedOn w:val="Normal"/>
    <w:link w:val="AltbilgiChar"/>
    <w:uiPriority w:val="99"/>
    <w:semiHidden/>
    <w:unhideWhenUsed/>
    <w:rsid w:val="00DC5B5D"/>
    <w:pPr>
      <w:tabs>
        <w:tab w:val="center" w:pos="4536"/>
        <w:tab w:val="right" w:pos="9072"/>
      </w:tabs>
    </w:pPr>
  </w:style>
  <w:style w:type="character" w:customStyle="1" w:styleId="AltbilgiChar">
    <w:name w:val="Altbilgi Char"/>
    <w:basedOn w:val="VarsaylanParagrafYazTipi"/>
    <w:link w:val="Altbilgi"/>
    <w:uiPriority w:val="99"/>
    <w:semiHidden/>
    <w:rsid w:val="00DC5B5D"/>
    <w:rPr>
      <w:rFonts w:ascii="Arial" w:eastAsia="Arial" w:hAnsi="Arial" w:cs="Arial"/>
      <w:lang w:val="tr-TR" w:eastAsia="tr-TR" w:bidi="tr-TR"/>
    </w:rPr>
  </w:style>
  <w:style w:type="paragraph" w:styleId="AralkYok">
    <w:name w:val="No Spacing"/>
    <w:uiPriority w:val="1"/>
    <w:qFormat/>
    <w:rsid w:val="004A449F"/>
    <w:pPr>
      <w:widowControl/>
      <w:autoSpaceDE/>
      <w:autoSpaceDN/>
    </w:pPr>
    <w:rPr>
      <w:rFonts w:ascii="Calibri" w:eastAsia="Calibri" w:hAnsi="Calibri" w:cs="Times New Roman"/>
      <w:lang w:val="tr-TR"/>
    </w:rPr>
  </w:style>
  <w:style w:type="character" w:customStyle="1" w:styleId="GvdeMetniChar">
    <w:name w:val="Gövde Metni Char"/>
    <w:basedOn w:val="VarsaylanParagrafYazTipi"/>
    <w:link w:val="GvdeMetni"/>
    <w:uiPriority w:val="1"/>
    <w:rsid w:val="004A449F"/>
    <w:rPr>
      <w:rFonts w:ascii="Arial" w:eastAsia="Arial" w:hAnsi="Arial" w:cs="Arial"/>
      <w:sz w:val="24"/>
      <w:szCs w:val="24"/>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701</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12375001728</cp:lastModifiedBy>
  <cp:revision>5</cp:revision>
  <cp:lastPrinted>2021-07-12T08:27:00Z</cp:lastPrinted>
  <dcterms:created xsi:type="dcterms:W3CDTF">2021-07-08T12:34:00Z</dcterms:created>
  <dcterms:modified xsi:type="dcterms:W3CDTF">2021-09-17T07:35:00Z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Writer</vt:lpwstr>
  </property>
  <property fmtid="{D5CDD505-2E9C-101B-9397-08002B2CF9AE}" pid="4" name="LastSaved">
    <vt:filetime>2020-02-12T00:00:00Z</vt:filetime>
  </property>
</Properties>
</file>