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F1" w:rsidRPr="00737A4B" w:rsidRDefault="00F26AF1" w:rsidP="00737A4B">
      <w:pPr>
        <w:spacing w:before="6"/>
        <w:jc w:val="both"/>
        <w:rPr>
          <w:rFonts w:ascii="Times New Roman" w:eastAsia="Times New Roman" w:hAnsi="Times New Roman" w:cs="Times New Roman"/>
        </w:rPr>
      </w:pPr>
    </w:p>
    <w:p w:rsidR="00F26AF1" w:rsidRPr="00737A4B" w:rsidRDefault="00F26AF1" w:rsidP="00737A4B">
      <w:pPr>
        <w:pStyle w:val="Heading1"/>
        <w:spacing w:before="51"/>
        <w:jc w:val="both"/>
        <w:rPr>
          <w:b w:val="0"/>
          <w:bCs w:val="0"/>
          <w:sz w:val="22"/>
          <w:szCs w:val="22"/>
        </w:rPr>
      </w:pPr>
      <w:r w:rsidRPr="00737A4B">
        <w:rPr>
          <w:sz w:val="22"/>
          <w:szCs w:val="22"/>
        </w:rPr>
        <w:t>1.0</w:t>
      </w:r>
      <w:r w:rsidRPr="00737A4B">
        <w:rPr>
          <w:spacing w:val="-1"/>
          <w:sz w:val="22"/>
          <w:szCs w:val="22"/>
        </w:rPr>
        <w:t xml:space="preserve"> </w:t>
      </w:r>
      <w:r w:rsidRPr="00737A4B">
        <w:rPr>
          <w:sz w:val="22"/>
          <w:szCs w:val="22"/>
        </w:rPr>
        <w:t>AMAÇ</w:t>
      </w:r>
    </w:p>
    <w:p w:rsidR="00F26AF1" w:rsidRPr="00737A4B" w:rsidRDefault="00F26AF1" w:rsidP="00737A4B">
      <w:pPr>
        <w:pStyle w:val="GvdeMetni"/>
        <w:ind w:left="1216" w:firstLine="0"/>
        <w:jc w:val="both"/>
        <w:rPr>
          <w:sz w:val="22"/>
          <w:szCs w:val="22"/>
        </w:rPr>
      </w:pPr>
      <w:r w:rsidRPr="00737A4B">
        <w:rPr>
          <w:sz w:val="22"/>
          <w:szCs w:val="22"/>
        </w:rPr>
        <w:t>Hastane personeli, hasta ve refakatçilerinin dengeli ve sağlıklı beslenmelerini</w:t>
      </w:r>
      <w:r w:rsidRPr="00737A4B">
        <w:rPr>
          <w:spacing w:val="-27"/>
          <w:sz w:val="22"/>
          <w:szCs w:val="22"/>
        </w:rPr>
        <w:t xml:space="preserve"> </w:t>
      </w:r>
      <w:r w:rsidRPr="00737A4B">
        <w:rPr>
          <w:sz w:val="22"/>
          <w:szCs w:val="22"/>
        </w:rPr>
        <w:t>sağlamaktır.</w:t>
      </w:r>
    </w:p>
    <w:p w:rsidR="00F26AF1" w:rsidRPr="00737A4B" w:rsidRDefault="00F26AF1" w:rsidP="00737A4B">
      <w:pPr>
        <w:spacing w:before="12"/>
        <w:jc w:val="both"/>
        <w:rPr>
          <w:rFonts w:ascii="Calibri" w:eastAsia="Calibri" w:hAnsi="Calibri" w:cs="Calibri"/>
        </w:rPr>
      </w:pPr>
    </w:p>
    <w:p w:rsidR="00F26AF1" w:rsidRPr="00737A4B" w:rsidRDefault="00F26AF1" w:rsidP="00737A4B">
      <w:pPr>
        <w:pStyle w:val="Heading1"/>
        <w:jc w:val="both"/>
        <w:rPr>
          <w:rFonts w:cs="Calibri"/>
          <w:b w:val="0"/>
          <w:bCs w:val="0"/>
          <w:sz w:val="22"/>
          <w:szCs w:val="22"/>
        </w:rPr>
      </w:pPr>
      <w:r w:rsidRPr="00737A4B">
        <w:rPr>
          <w:sz w:val="22"/>
          <w:szCs w:val="22"/>
        </w:rPr>
        <w:t>2.0</w:t>
      </w:r>
      <w:r w:rsidRPr="00737A4B">
        <w:rPr>
          <w:spacing w:val="-3"/>
          <w:sz w:val="22"/>
          <w:szCs w:val="22"/>
        </w:rPr>
        <w:t xml:space="preserve"> </w:t>
      </w:r>
      <w:r w:rsidRPr="00737A4B">
        <w:rPr>
          <w:sz w:val="22"/>
          <w:szCs w:val="22"/>
        </w:rPr>
        <w:t>KAPSAM</w:t>
      </w:r>
    </w:p>
    <w:p w:rsidR="00F26AF1" w:rsidRPr="00737A4B" w:rsidRDefault="00F26AF1" w:rsidP="00737A4B">
      <w:pPr>
        <w:pStyle w:val="GvdeMetni"/>
        <w:spacing w:before="2"/>
        <w:ind w:left="1216" w:firstLine="0"/>
        <w:jc w:val="both"/>
        <w:rPr>
          <w:sz w:val="22"/>
          <w:szCs w:val="22"/>
        </w:rPr>
      </w:pPr>
      <w:r w:rsidRPr="00737A4B">
        <w:rPr>
          <w:sz w:val="22"/>
          <w:szCs w:val="22"/>
        </w:rPr>
        <w:t>Tüm hastane çalışanları, hasta ve refakatçileri</w:t>
      </w:r>
      <w:r w:rsidRPr="00737A4B">
        <w:rPr>
          <w:spacing w:val="-18"/>
          <w:sz w:val="22"/>
          <w:szCs w:val="22"/>
        </w:rPr>
        <w:t xml:space="preserve"> </w:t>
      </w:r>
      <w:r w:rsidRPr="00737A4B">
        <w:rPr>
          <w:sz w:val="22"/>
          <w:szCs w:val="22"/>
        </w:rPr>
        <w:t>kapsar.</w:t>
      </w:r>
    </w:p>
    <w:p w:rsidR="00F26AF1" w:rsidRPr="00737A4B" w:rsidRDefault="00F26AF1" w:rsidP="00737A4B">
      <w:pPr>
        <w:spacing w:before="12"/>
        <w:jc w:val="both"/>
        <w:rPr>
          <w:rFonts w:ascii="Calibri" w:eastAsia="Calibri" w:hAnsi="Calibri" w:cs="Calibri"/>
        </w:rPr>
      </w:pPr>
    </w:p>
    <w:p w:rsidR="00F26AF1" w:rsidRPr="00737A4B" w:rsidRDefault="00F26AF1" w:rsidP="00737A4B">
      <w:pPr>
        <w:pStyle w:val="Heading1"/>
        <w:numPr>
          <w:ilvl w:val="1"/>
          <w:numId w:val="3"/>
        </w:numPr>
        <w:tabs>
          <w:tab w:val="left" w:pos="1581"/>
        </w:tabs>
        <w:spacing w:line="292" w:lineRule="exact"/>
        <w:ind w:hanging="364"/>
        <w:jc w:val="both"/>
        <w:rPr>
          <w:rFonts w:cs="Calibri"/>
          <w:b w:val="0"/>
          <w:bCs w:val="0"/>
          <w:sz w:val="22"/>
          <w:szCs w:val="22"/>
        </w:rPr>
      </w:pPr>
      <w:r w:rsidRPr="00737A4B">
        <w:rPr>
          <w:sz w:val="22"/>
          <w:szCs w:val="22"/>
        </w:rPr>
        <w:t>SORUMLULAR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spacing w:line="305" w:lineRule="exact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İdari ve Mali Hizmetler</w:t>
      </w:r>
      <w:r w:rsidRPr="00737A4B">
        <w:rPr>
          <w:rFonts w:ascii="Calibri" w:hAnsi="Calibri"/>
          <w:spacing w:val="-10"/>
        </w:rPr>
        <w:t xml:space="preserve"> </w:t>
      </w:r>
      <w:r w:rsidRPr="00737A4B">
        <w:rPr>
          <w:rFonts w:ascii="Calibri" w:hAnsi="Calibri"/>
        </w:rPr>
        <w:t>Müdürü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spacing w:line="305" w:lineRule="exact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Sağlık Hizmetleri</w:t>
      </w:r>
      <w:r w:rsidRPr="00737A4B">
        <w:rPr>
          <w:rFonts w:ascii="Calibri" w:hAnsi="Calibri"/>
          <w:spacing w:val="-7"/>
        </w:rPr>
        <w:t xml:space="preserve"> </w:t>
      </w:r>
      <w:r w:rsidRPr="00737A4B">
        <w:rPr>
          <w:rFonts w:ascii="Calibri" w:hAnsi="Calibri"/>
        </w:rPr>
        <w:t>Müdürü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spacing w:before="1" w:line="306" w:lineRule="exact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Servis Sorumluları</w:t>
      </w:r>
    </w:p>
    <w:p w:rsidR="00F26AF1" w:rsidRPr="00737A4B" w:rsidRDefault="00F26AF1" w:rsidP="00737A4B">
      <w:pPr>
        <w:pStyle w:val="ListeParagraf"/>
        <w:numPr>
          <w:ilvl w:val="2"/>
          <w:numId w:val="3"/>
        </w:numPr>
        <w:tabs>
          <w:tab w:val="left" w:pos="2117"/>
        </w:tabs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Yemekhane hizmetinin alındığı firma</w:t>
      </w:r>
      <w:r w:rsidRPr="00737A4B">
        <w:rPr>
          <w:rFonts w:ascii="Calibri" w:hAnsi="Calibri"/>
          <w:spacing w:val="-16"/>
        </w:rPr>
        <w:t xml:space="preserve"> </w:t>
      </w:r>
      <w:r w:rsidRPr="00737A4B">
        <w:rPr>
          <w:rFonts w:ascii="Calibri" w:hAnsi="Calibri"/>
        </w:rPr>
        <w:t>sorumlusu</w:t>
      </w:r>
    </w:p>
    <w:p w:rsidR="00F26AF1" w:rsidRPr="00737A4B" w:rsidRDefault="00F26AF1" w:rsidP="00737A4B">
      <w:pPr>
        <w:spacing w:before="12"/>
        <w:jc w:val="both"/>
        <w:rPr>
          <w:rFonts w:ascii="Calibri" w:eastAsia="Calibri" w:hAnsi="Calibri" w:cs="Calibri"/>
        </w:rPr>
      </w:pPr>
    </w:p>
    <w:p w:rsidR="00F26AF1" w:rsidRPr="00737A4B" w:rsidRDefault="00F26AF1" w:rsidP="00737A4B">
      <w:pPr>
        <w:pStyle w:val="Heading1"/>
        <w:numPr>
          <w:ilvl w:val="1"/>
          <w:numId w:val="2"/>
        </w:numPr>
        <w:tabs>
          <w:tab w:val="left" w:pos="1577"/>
        </w:tabs>
        <w:ind w:firstLine="0"/>
        <w:jc w:val="both"/>
        <w:rPr>
          <w:rFonts w:cs="Calibri"/>
          <w:b w:val="0"/>
          <w:bCs w:val="0"/>
          <w:sz w:val="22"/>
          <w:szCs w:val="22"/>
        </w:rPr>
      </w:pPr>
      <w:r w:rsidRPr="00737A4B">
        <w:rPr>
          <w:sz w:val="22"/>
          <w:szCs w:val="22"/>
        </w:rPr>
        <w:t>FAALİYET</w:t>
      </w:r>
      <w:r w:rsidRPr="00737A4B">
        <w:rPr>
          <w:spacing w:val="-5"/>
          <w:sz w:val="22"/>
          <w:szCs w:val="22"/>
        </w:rPr>
        <w:t xml:space="preserve"> </w:t>
      </w:r>
      <w:r w:rsidRPr="00737A4B">
        <w:rPr>
          <w:sz w:val="22"/>
          <w:szCs w:val="22"/>
        </w:rPr>
        <w:t>AKIŞI:</w:t>
      </w:r>
    </w:p>
    <w:p w:rsidR="00F26AF1" w:rsidRPr="00737A4B" w:rsidRDefault="00F26AF1" w:rsidP="00737A4B">
      <w:pPr>
        <w:spacing w:before="2"/>
        <w:jc w:val="both"/>
        <w:rPr>
          <w:rFonts w:ascii="Calibri" w:eastAsia="Calibri" w:hAnsi="Calibri" w:cs="Calibri"/>
          <w:b/>
          <w:bCs/>
        </w:rPr>
      </w:pPr>
    </w:p>
    <w:p w:rsidR="00F26AF1" w:rsidRPr="00737A4B" w:rsidRDefault="00F26AF1" w:rsidP="00737A4B">
      <w:pPr>
        <w:pStyle w:val="ListeParagraf"/>
        <w:numPr>
          <w:ilvl w:val="1"/>
          <w:numId w:val="2"/>
        </w:numPr>
        <w:tabs>
          <w:tab w:val="left" w:pos="1632"/>
        </w:tabs>
        <w:ind w:right="1173" w:firstLine="0"/>
        <w:jc w:val="both"/>
        <w:rPr>
          <w:rFonts w:ascii="Calibri" w:eastAsia="Calibri" w:hAnsi="Calibri" w:cs="Calibri"/>
        </w:rPr>
      </w:pPr>
      <w:r w:rsidRPr="00737A4B">
        <w:rPr>
          <w:rFonts w:ascii="Calibri" w:eastAsia="Calibri" w:hAnsi="Calibri" w:cs="Calibri"/>
        </w:rPr>
        <w:t>Yiyeceklerin hazırlan</w:t>
      </w:r>
      <w:r w:rsidR="00737A4B" w:rsidRPr="00737A4B">
        <w:rPr>
          <w:rFonts w:ascii="Calibri" w:eastAsia="Calibri" w:hAnsi="Calibri" w:cs="Calibri"/>
        </w:rPr>
        <w:t>dığı alan, diğer alanlardan ayrıdır.</w:t>
      </w:r>
    </w:p>
    <w:p w:rsidR="00F26AF1" w:rsidRPr="00737A4B" w:rsidRDefault="00F26AF1" w:rsidP="00737A4B">
      <w:pPr>
        <w:pStyle w:val="ListeParagraf"/>
        <w:numPr>
          <w:ilvl w:val="1"/>
          <w:numId w:val="2"/>
        </w:numPr>
        <w:tabs>
          <w:tab w:val="left" w:pos="1632"/>
        </w:tabs>
        <w:ind w:right="1173" w:firstLine="0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Hastane personeli, hasta ve refakatçilerinin normal yemek veya rejim yemeği olmak üzere 2 (iki) tür yemek çıkar Yemek listeleri Kamu Hastaneler Birliği tarafından standart olarak hazırlanır.</w:t>
      </w:r>
    </w:p>
    <w:p w:rsidR="00F26AF1" w:rsidRPr="00737A4B" w:rsidRDefault="00F26AF1" w:rsidP="00737A4B">
      <w:pPr>
        <w:pStyle w:val="ListeParagraf"/>
        <w:numPr>
          <w:ilvl w:val="1"/>
          <w:numId w:val="2"/>
        </w:numPr>
        <w:tabs>
          <w:tab w:val="left" w:pos="1577"/>
        </w:tabs>
        <w:ind w:left="1576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Hastanın, normal yemek veya rejim yemeğinden hangisini yiyeceğini doktor</w:t>
      </w:r>
      <w:r w:rsidRPr="00737A4B">
        <w:rPr>
          <w:rFonts w:ascii="Calibri" w:hAnsi="Calibri"/>
          <w:spacing w:val="-20"/>
        </w:rPr>
        <w:t xml:space="preserve"> </w:t>
      </w:r>
      <w:r w:rsidRPr="00737A4B">
        <w:rPr>
          <w:rFonts w:ascii="Calibri" w:hAnsi="Calibri"/>
        </w:rPr>
        <w:t>belirler.</w:t>
      </w:r>
    </w:p>
    <w:p w:rsidR="00F26AF1" w:rsidRPr="00737A4B" w:rsidRDefault="00F26AF1" w:rsidP="00737A4B">
      <w:pPr>
        <w:pStyle w:val="ListeParagraf"/>
        <w:numPr>
          <w:ilvl w:val="1"/>
          <w:numId w:val="2"/>
        </w:numPr>
        <w:tabs>
          <w:tab w:val="left" w:pos="1577"/>
        </w:tabs>
        <w:ind w:left="1576" w:right="1173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Yatan hastaların diyetleri; kat sekreteri veya hemşireler tarafından diyet listesine yazılır. Daha sonra her öğün yemekten 1 saat önce toplam yemek rasyonu ve ayrıntılı katlara dağılım listesi yemekhane personeli tarafından sorumlu servis hemşiresinden teslim alınır ve bu listelere göre hastalara yemek dağıtımı yapılır.</w:t>
      </w:r>
    </w:p>
    <w:p w:rsidR="00F26AF1" w:rsidRPr="00737A4B" w:rsidRDefault="00F26AF1" w:rsidP="00737A4B">
      <w:pPr>
        <w:pStyle w:val="ListeParagraf"/>
        <w:numPr>
          <w:ilvl w:val="1"/>
          <w:numId w:val="2"/>
        </w:numPr>
        <w:tabs>
          <w:tab w:val="left" w:pos="1577"/>
        </w:tabs>
        <w:ind w:left="1576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Gelen bütün normal ve diyet yemeklerinden şahit numuneler alınır ve 72 saat</w:t>
      </w:r>
      <w:r w:rsidRPr="00737A4B">
        <w:rPr>
          <w:rFonts w:ascii="Calibri" w:hAnsi="Calibri"/>
          <w:spacing w:val="-24"/>
        </w:rPr>
        <w:t xml:space="preserve"> </w:t>
      </w:r>
      <w:r w:rsidRPr="00737A4B">
        <w:rPr>
          <w:rFonts w:ascii="Calibri" w:hAnsi="Calibri"/>
        </w:rPr>
        <w:t>bekletilir.</w:t>
      </w:r>
    </w:p>
    <w:p w:rsidR="00F26AF1" w:rsidRPr="00737A4B" w:rsidRDefault="00F26AF1" w:rsidP="00737A4B">
      <w:pPr>
        <w:pStyle w:val="ListeParagraf"/>
        <w:numPr>
          <w:ilvl w:val="1"/>
          <w:numId w:val="2"/>
        </w:numPr>
        <w:tabs>
          <w:tab w:val="left" w:pos="1577"/>
        </w:tabs>
        <w:ind w:left="1576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 xml:space="preserve">Ayrıca yemeğin suyunun uygun olup olmadığı kontrol komisyonu tarafından </w:t>
      </w:r>
      <w:r w:rsidRPr="00737A4B">
        <w:rPr>
          <w:rFonts w:ascii="Calibri" w:hAnsi="Calibri"/>
          <w:spacing w:val="-34"/>
        </w:rPr>
        <w:t xml:space="preserve"> </w:t>
      </w:r>
      <w:r w:rsidRPr="00737A4B">
        <w:rPr>
          <w:rFonts w:ascii="Calibri" w:hAnsi="Calibri"/>
        </w:rPr>
        <w:t>denetlenir.</w:t>
      </w:r>
    </w:p>
    <w:p w:rsidR="00F26AF1" w:rsidRPr="00737A4B" w:rsidRDefault="00F26AF1" w:rsidP="00737A4B">
      <w:pPr>
        <w:pStyle w:val="ListeParagraf"/>
        <w:numPr>
          <w:ilvl w:val="1"/>
          <w:numId w:val="2"/>
        </w:numPr>
        <w:tabs>
          <w:tab w:val="left" w:pos="1577"/>
        </w:tabs>
        <w:ind w:left="1576"/>
        <w:jc w:val="both"/>
        <w:rPr>
          <w:rFonts w:ascii="Calibri" w:eastAsia="Calibri" w:hAnsi="Calibri" w:cs="Calibri"/>
        </w:rPr>
      </w:pPr>
      <w:r w:rsidRPr="00737A4B">
        <w:rPr>
          <w:rFonts w:ascii="Calibri" w:hAnsi="Calibri"/>
        </w:rPr>
        <w:t>Yemekhane çalışanlarının tamamı; maske, eldiven, bone, galoş gibi uygun koruyucu ekipman kullanır.</w:t>
      </w:r>
    </w:p>
    <w:p w:rsidR="00F26AF1" w:rsidRPr="00737A4B" w:rsidRDefault="00F26AF1" w:rsidP="00737A4B">
      <w:pPr>
        <w:jc w:val="both"/>
        <w:rPr>
          <w:rFonts w:ascii="Calibri" w:eastAsia="Calibri" w:hAnsi="Calibri" w:cs="Calibri"/>
        </w:rPr>
      </w:pPr>
    </w:p>
    <w:p w:rsidR="00F26AF1" w:rsidRPr="00737A4B" w:rsidRDefault="00F26AF1" w:rsidP="00737A4B">
      <w:pPr>
        <w:jc w:val="both"/>
        <w:rPr>
          <w:rFonts w:ascii="Calibri" w:eastAsia="Calibri" w:hAnsi="Calibri" w:cs="Calibri"/>
        </w:rPr>
      </w:pPr>
    </w:p>
    <w:p w:rsidR="00F26AF1" w:rsidRPr="00737A4B" w:rsidRDefault="00F26AF1" w:rsidP="00737A4B">
      <w:pPr>
        <w:spacing w:before="2"/>
        <w:jc w:val="both"/>
        <w:rPr>
          <w:rFonts w:ascii="Calibri" w:eastAsia="Calibri" w:hAnsi="Calibri" w:cs="Calibri"/>
        </w:rPr>
      </w:pPr>
    </w:p>
    <w:p w:rsidR="00B51763" w:rsidRPr="00737A4B" w:rsidRDefault="00B51763" w:rsidP="00737A4B">
      <w:pPr>
        <w:jc w:val="both"/>
      </w:pPr>
    </w:p>
    <w:sectPr w:rsidR="00B51763" w:rsidRPr="00737A4B" w:rsidSect="00F2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9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3A" w:rsidRDefault="006B123A" w:rsidP="00F26AF1">
      <w:r>
        <w:separator/>
      </w:r>
    </w:p>
  </w:endnote>
  <w:endnote w:type="continuationSeparator" w:id="1">
    <w:p w:rsidR="006B123A" w:rsidRDefault="006B123A" w:rsidP="00F2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A" w:rsidRDefault="000607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1" w:rsidRDefault="00F26AF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A" w:rsidRDefault="000607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3A" w:rsidRDefault="006B123A" w:rsidP="00F26AF1">
      <w:r>
        <w:separator/>
      </w:r>
    </w:p>
  </w:footnote>
  <w:footnote w:type="continuationSeparator" w:id="1">
    <w:p w:rsidR="006B123A" w:rsidRDefault="006B123A" w:rsidP="00F2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A" w:rsidRDefault="000607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436"/>
      <w:gridCol w:w="2126"/>
      <w:gridCol w:w="1843"/>
      <w:gridCol w:w="1460"/>
      <w:gridCol w:w="1540"/>
    </w:tblGrid>
    <w:tr w:rsidR="00F26AF1" w:rsidTr="002F120F">
      <w:trPr>
        <w:trHeight w:val="946"/>
        <w:jc w:val="center"/>
      </w:trPr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6AF1" w:rsidRDefault="00F72988" w:rsidP="002F120F">
          <w:pPr>
            <w:pStyle w:val="AralkYok"/>
            <w:spacing w:line="276" w:lineRule="auto"/>
            <w:rPr>
              <w:rFonts w:eastAsiaTheme="minorEastAsia"/>
            </w:rPr>
          </w:pPr>
          <w:r w:rsidRPr="00F72988">
            <w:rPr>
              <w:rFonts w:eastAsiaTheme="minorEastAsi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224119</wp:posOffset>
                </wp:positionH>
                <wp:positionV relativeFrom="paragraph">
                  <wp:posOffset>-16652</wp:posOffset>
                </wp:positionV>
                <wp:extent cx="992038" cy="561385"/>
                <wp:effectExtent l="0" t="0" r="0" b="0"/>
                <wp:wrapNone/>
                <wp:docPr id="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038" cy="561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26AF1" w:rsidRDefault="00F26AF1" w:rsidP="002F120F">
          <w:pPr>
            <w:pStyle w:val="AralkYok"/>
            <w:spacing w:line="276" w:lineRule="auto"/>
            <w:rPr>
              <w:rFonts w:eastAsiaTheme="minorEastAsia"/>
            </w:rPr>
          </w:pPr>
        </w:p>
        <w:p w:rsidR="00F26AF1" w:rsidRDefault="00F26AF1" w:rsidP="002F120F">
          <w:pPr>
            <w:pStyle w:val="AralkYok"/>
            <w:spacing w:line="276" w:lineRule="auto"/>
            <w:jc w:val="center"/>
            <w:rPr>
              <w:rFonts w:ascii="Times New Roman" w:eastAsiaTheme="minorEastAsia" w:hAnsi="Times New Roman" w:cs="Times New Roman"/>
              <w:b/>
              <w:sz w:val="16"/>
              <w:szCs w:val="16"/>
            </w:rPr>
          </w:pPr>
        </w:p>
        <w:p w:rsidR="00F26AF1" w:rsidRDefault="00F26AF1" w:rsidP="002F120F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>
            <w:rPr>
              <w:rFonts w:eastAsiaTheme="minorEastAsia"/>
              <w:b/>
              <w:sz w:val="16"/>
              <w:szCs w:val="16"/>
            </w:rPr>
            <w:t>SURUÇ DEVLET HASTANESİ</w:t>
          </w:r>
        </w:p>
      </w:tc>
      <w:tc>
        <w:tcPr>
          <w:tcW w:w="696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6AF1" w:rsidRDefault="00F26AF1" w:rsidP="002F120F">
          <w:pPr>
            <w:pStyle w:val="AralkYok"/>
            <w:spacing w:line="276" w:lineRule="auto"/>
            <w:jc w:val="center"/>
            <w:rPr>
              <w:b/>
              <w:sz w:val="24"/>
              <w:szCs w:val="24"/>
            </w:rPr>
          </w:pPr>
        </w:p>
        <w:p w:rsidR="00F26AF1" w:rsidRDefault="00F26AF1" w:rsidP="002F120F">
          <w:pPr>
            <w:pStyle w:val="AralkYok"/>
            <w:spacing w:line="276" w:lineRule="auto"/>
            <w:jc w:val="center"/>
            <w:rPr>
              <w:rFonts w:eastAsiaTheme="minorEastAsia"/>
            </w:rPr>
          </w:pPr>
          <w:r>
            <w:rPr>
              <w:b/>
              <w:sz w:val="24"/>
              <w:szCs w:val="24"/>
            </w:rPr>
            <w:t>YEMEKHANE YEMEK HAZIRLAMA TALİMATI</w:t>
          </w:r>
        </w:p>
      </w:tc>
    </w:tr>
    <w:tr w:rsidR="00F26AF1" w:rsidTr="002F120F">
      <w:trPr>
        <w:trHeight w:val="300"/>
        <w:jc w:val="center"/>
      </w:trPr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06070A" w:rsidP="00F26AF1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Doküman no: OH.TL.015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732123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Yayın tarihi:31.12.2015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F26AF1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tarihi:00</w:t>
          </w:r>
        </w:p>
      </w:tc>
      <w:tc>
        <w:tcPr>
          <w:tcW w:w="1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26AF1" w:rsidRDefault="00F26AF1" w:rsidP="002F120F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no:00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sdt>
              <w:sdtPr>
                <w:id w:val="82977713"/>
                <w:docPartObj>
                  <w:docPartGallery w:val="Page Numbers (Top of Page)"/>
                  <w:docPartUnique/>
                </w:docPartObj>
              </w:sdtPr>
              <w:sdtContent>
                <w:p w:rsidR="00F26AF1" w:rsidRDefault="00F26AF1" w:rsidP="002F120F">
                  <w:r>
                    <w:t xml:space="preserve">Sayfa </w:t>
                  </w:r>
                  <w:r w:rsidR="00FF3A25">
                    <w:fldChar w:fldCharType="begin"/>
                  </w:r>
                  <w:r>
                    <w:instrText xml:space="preserve"> PAGE </w:instrText>
                  </w:r>
                  <w:r w:rsidR="00FF3A25">
                    <w:fldChar w:fldCharType="separate"/>
                  </w:r>
                  <w:r w:rsidR="00F72988">
                    <w:rPr>
                      <w:noProof/>
                    </w:rPr>
                    <w:t>1</w:t>
                  </w:r>
                  <w:r w:rsidR="00FF3A25">
                    <w:fldChar w:fldCharType="end"/>
                  </w:r>
                  <w:r>
                    <w:t xml:space="preserve"> / </w:t>
                  </w:r>
                  <w:r w:rsidR="00FF3A25">
                    <w:fldChar w:fldCharType="begin"/>
                  </w:r>
                  <w:r>
                    <w:instrText xml:space="preserve"> NUMPAGES  </w:instrText>
                  </w:r>
                  <w:r w:rsidR="00FF3A25">
                    <w:fldChar w:fldCharType="separate"/>
                  </w:r>
                  <w:r w:rsidR="00F72988">
                    <w:rPr>
                      <w:noProof/>
                    </w:rPr>
                    <w:t>1</w:t>
                  </w:r>
                  <w:r w:rsidR="00FF3A25">
                    <w:fldChar w:fldCharType="end"/>
                  </w:r>
                </w:p>
              </w:sdtContent>
            </w:sdt>
          </w:sdtContent>
        </w:sdt>
      </w:tc>
    </w:tr>
  </w:tbl>
  <w:p w:rsidR="00F26AF1" w:rsidRDefault="00F26A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0A" w:rsidRDefault="000607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4E2"/>
    <w:multiLevelType w:val="multilevel"/>
    <w:tmpl w:val="8D58F85C"/>
    <w:lvl w:ilvl="0">
      <w:start w:val="3"/>
      <w:numFmt w:val="decimal"/>
      <w:lvlText w:val="%1"/>
      <w:lvlJc w:val="left"/>
      <w:pPr>
        <w:ind w:left="1580"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365"/>
        <w:jc w:val="left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2">
      <w:start w:val="1"/>
      <w:numFmt w:val="bullet"/>
      <w:lvlText w:val=""/>
      <w:lvlJc w:val="left"/>
      <w:pPr>
        <w:ind w:left="2116" w:hanging="54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19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9" w:hanging="540"/>
      </w:pPr>
      <w:rPr>
        <w:rFonts w:hint="default"/>
      </w:rPr>
    </w:lvl>
  </w:abstractNum>
  <w:abstractNum w:abstractNumId="1">
    <w:nsid w:val="3C971EA3"/>
    <w:multiLevelType w:val="multilevel"/>
    <w:tmpl w:val="8FC27F4A"/>
    <w:lvl w:ilvl="0">
      <w:start w:val="4"/>
      <w:numFmt w:val="decimal"/>
      <w:lvlText w:val="%1"/>
      <w:lvlJc w:val="left"/>
      <w:pPr>
        <w:ind w:left="121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60"/>
        <w:jc w:val="left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360"/>
      </w:pPr>
      <w:rPr>
        <w:rFonts w:hint="default"/>
      </w:rPr>
    </w:lvl>
  </w:abstractNum>
  <w:abstractNum w:abstractNumId="2">
    <w:nsid w:val="7D9B009F"/>
    <w:multiLevelType w:val="multilevel"/>
    <w:tmpl w:val="9806C82C"/>
    <w:lvl w:ilvl="0">
      <w:start w:val="5"/>
      <w:numFmt w:val="decimal"/>
      <w:lvlText w:val="%1"/>
      <w:lvlJc w:val="left"/>
      <w:pPr>
        <w:ind w:left="1578"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363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1972" w:hanging="351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8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58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AF1"/>
    <w:rsid w:val="00001E91"/>
    <w:rsid w:val="0006070A"/>
    <w:rsid w:val="003250EF"/>
    <w:rsid w:val="003752B6"/>
    <w:rsid w:val="0048194E"/>
    <w:rsid w:val="006B123A"/>
    <w:rsid w:val="006D2084"/>
    <w:rsid w:val="00732123"/>
    <w:rsid w:val="00737A4B"/>
    <w:rsid w:val="00804005"/>
    <w:rsid w:val="009A634C"/>
    <w:rsid w:val="00B51763"/>
    <w:rsid w:val="00B62730"/>
    <w:rsid w:val="00CB4524"/>
    <w:rsid w:val="00CE338C"/>
    <w:rsid w:val="00D839A1"/>
    <w:rsid w:val="00DA0807"/>
    <w:rsid w:val="00EF6CA8"/>
    <w:rsid w:val="00F26AF1"/>
    <w:rsid w:val="00F72988"/>
    <w:rsid w:val="00F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AF1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26A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6AF1"/>
  </w:style>
  <w:style w:type="paragraph" w:styleId="Altbilgi">
    <w:name w:val="footer"/>
    <w:basedOn w:val="Normal"/>
    <w:link w:val="AltbilgiChar"/>
    <w:uiPriority w:val="99"/>
    <w:semiHidden/>
    <w:unhideWhenUsed/>
    <w:rsid w:val="00F26A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6AF1"/>
  </w:style>
  <w:style w:type="paragraph" w:styleId="AralkYok">
    <w:name w:val="No Spacing"/>
    <w:uiPriority w:val="1"/>
    <w:qFormat/>
    <w:rsid w:val="00F26AF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26A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26AF1"/>
    <w:pPr>
      <w:ind w:left="1576" w:hanging="540"/>
    </w:pPr>
    <w:rPr>
      <w:rFonts w:ascii="Calibri" w:eastAsia="Calibri" w:hAnsi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6AF1"/>
    <w:rPr>
      <w:rFonts w:ascii="Calibri" w:eastAsia="Calibri" w:hAnsi="Calibri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F26AF1"/>
    <w:pPr>
      <w:ind w:left="1216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26AF1"/>
  </w:style>
  <w:style w:type="paragraph" w:customStyle="1" w:styleId="TableParagraph">
    <w:name w:val="Table Paragraph"/>
    <w:basedOn w:val="Normal"/>
    <w:uiPriority w:val="1"/>
    <w:qFormat/>
    <w:rsid w:val="00F26AF1"/>
  </w:style>
  <w:style w:type="paragraph" w:styleId="BalonMetni">
    <w:name w:val="Balloon Text"/>
    <w:basedOn w:val="Normal"/>
    <w:link w:val="BalonMetniChar"/>
    <w:uiPriority w:val="99"/>
    <w:semiHidden/>
    <w:unhideWhenUsed/>
    <w:rsid w:val="00F26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F1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2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12375001728</cp:lastModifiedBy>
  <cp:revision>10</cp:revision>
  <cp:lastPrinted>2016-01-06T13:42:00Z</cp:lastPrinted>
  <dcterms:created xsi:type="dcterms:W3CDTF">2015-10-07T08:26:00Z</dcterms:created>
  <dcterms:modified xsi:type="dcterms:W3CDTF">2021-07-12T07:54:00Z</dcterms:modified>
</cp:coreProperties>
</file>